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56" w:rsidRPr="000D1B41" w:rsidRDefault="00E82656" w:rsidP="000D1B41">
      <w:pPr>
        <w:rPr>
          <w:rFonts w:ascii="黑体" w:eastAsia="黑体" w:hAnsi="黑体"/>
          <w:snapToGrid w:val="0"/>
          <w:kern w:val="0"/>
          <w:sz w:val="32"/>
          <w:szCs w:val="32"/>
        </w:rPr>
      </w:pPr>
      <w:r w:rsidRPr="000D1B41">
        <w:rPr>
          <w:rFonts w:ascii="黑体" w:eastAsia="黑体" w:hAnsi="黑体" w:cs="宋体" w:hint="eastAsia"/>
          <w:snapToGrid w:val="0"/>
          <w:kern w:val="0"/>
          <w:sz w:val="32"/>
          <w:szCs w:val="32"/>
        </w:rPr>
        <w:t>附件</w:t>
      </w:r>
      <w:r w:rsidRPr="000D1B41">
        <w:rPr>
          <w:rFonts w:ascii="黑体" w:eastAsia="黑体" w:hAnsi="黑体" w:hint="eastAsia"/>
          <w:snapToGrid w:val="0"/>
          <w:kern w:val="0"/>
          <w:sz w:val="32"/>
          <w:szCs w:val="32"/>
        </w:rPr>
        <w:t>1</w:t>
      </w:r>
    </w:p>
    <w:p w:rsidR="00E82656" w:rsidRPr="000D1B41" w:rsidRDefault="00E82656" w:rsidP="000D1B41">
      <w:pPr>
        <w:jc w:val="center"/>
        <w:rPr>
          <w:rFonts w:ascii="方正小标宋简体" w:eastAsia="方正小标宋简体"/>
          <w:snapToGrid w:val="0"/>
          <w:kern w:val="0"/>
          <w:sz w:val="44"/>
          <w:szCs w:val="44"/>
        </w:rPr>
      </w:pPr>
      <w:r w:rsidRPr="000D1B41">
        <w:rPr>
          <w:rFonts w:ascii="方正小标宋简体" w:eastAsia="方正小标宋简体" w:hAnsi="宋体" w:cs="宋体" w:hint="eastAsia"/>
          <w:snapToGrid w:val="0"/>
          <w:kern w:val="0"/>
          <w:sz w:val="44"/>
          <w:szCs w:val="44"/>
        </w:rPr>
        <w:t>健康白银行动组织实施和考核方案</w:t>
      </w:r>
    </w:p>
    <w:p w:rsidR="00E82656" w:rsidRPr="000D1B41" w:rsidRDefault="00E82656" w:rsidP="000D1B41">
      <w:pPr>
        <w:rPr>
          <w:rFonts w:ascii="仿宋_GB2312" w:eastAsia="仿宋_GB2312"/>
          <w:snapToGrid w:val="0"/>
          <w:kern w:val="0"/>
          <w:sz w:val="32"/>
          <w:szCs w:val="32"/>
        </w:rPr>
      </w:pP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为贯彻落实《“健康白银</w:t>
      </w:r>
      <w:r w:rsidRPr="000D1B41">
        <w:rPr>
          <w:rFonts w:ascii="仿宋_GB2312" w:eastAsia="仿宋_GB2312" w:hint="eastAsia"/>
          <w:snapToGrid w:val="0"/>
          <w:kern w:val="0"/>
          <w:sz w:val="32"/>
          <w:szCs w:val="32"/>
        </w:rPr>
        <w:t>2030</w:t>
      </w:r>
      <w:r w:rsidRPr="000D1B41">
        <w:rPr>
          <w:rFonts w:ascii="仿宋_GB2312" w:eastAsia="仿宋_GB2312" w:hAnsi="宋体" w:cs="宋体" w:hint="eastAsia"/>
          <w:snapToGrid w:val="0"/>
          <w:kern w:val="0"/>
          <w:sz w:val="32"/>
          <w:szCs w:val="32"/>
        </w:rPr>
        <w:t>”规划纲要》和《白银市人民政府关于推进健康白银行动的实施方案》，参照甘肃省人民政府印发的《健康甘肃行动组织实施和考核方案》，结合实际，制定本方案。</w:t>
      </w:r>
    </w:p>
    <w:p w:rsidR="00E82656" w:rsidRPr="000D1B41" w:rsidRDefault="00E82656" w:rsidP="000D1B41">
      <w:pPr>
        <w:ind w:firstLineChars="200" w:firstLine="640"/>
        <w:rPr>
          <w:rFonts w:ascii="黑体" w:eastAsia="黑体" w:hAnsi="宋体" w:cs="宋体" w:hint="eastAsia"/>
          <w:snapToGrid w:val="0"/>
          <w:kern w:val="0"/>
          <w:sz w:val="32"/>
          <w:szCs w:val="32"/>
        </w:rPr>
      </w:pPr>
      <w:r w:rsidRPr="000D1B41">
        <w:rPr>
          <w:rFonts w:ascii="黑体" w:eastAsia="黑体" w:hAnsi="宋体" w:cs="宋体" w:hint="eastAsia"/>
          <w:snapToGrid w:val="0"/>
          <w:kern w:val="0"/>
          <w:sz w:val="32"/>
          <w:szCs w:val="32"/>
        </w:rPr>
        <w:t>一、建立健全组织机构</w:t>
      </w:r>
    </w:p>
    <w:p w:rsidR="00E82656" w:rsidRPr="000D1B41" w:rsidRDefault="00E82656" w:rsidP="000D1B41">
      <w:pPr>
        <w:ind w:firstLineChars="200" w:firstLine="640"/>
        <w:rPr>
          <w:rFonts w:ascii="楷体_GB2312" w:eastAsia="楷体_GB2312" w:hAnsi="宋体" w:cs="宋体" w:hint="eastAsia"/>
          <w:snapToGrid w:val="0"/>
          <w:kern w:val="0"/>
          <w:sz w:val="32"/>
          <w:szCs w:val="32"/>
        </w:rPr>
      </w:pPr>
      <w:r w:rsidRPr="000D1B41">
        <w:rPr>
          <w:rFonts w:ascii="楷体_GB2312" w:eastAsia="楷体_GB2312" w:hAnsi="宋体" w:cs="宋体" w:hint="eastAsia"/>
          <w:snapToGrid w:val="0"/>
          <w:kern w:val="0"/>
          <w:sz w:val="32"/>
          <w:szCs w:val="32"/>
        </w:rPr>
        <w:t>（一）成立健康白银行动推进委员会</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成立健康白银行动推进委员会</w:t>
      </w:r>
      <w:r w:rsidRPr="000D1B41">
        <w:rPr>
          <w:rFonts w:ascii="仿宋_GB2312" w:eastAsia="仿宋_GB2312" w:hint="eastAsia"/>
          <w:snapToGrid w:val="0"/>
          <w:kern w:val="0"/>
          <w:sz w:val="32"/>
          <w:szCs w:val="32"/>
        </w:rPr>
        <w:t>(</w:t>
      </w:r>
      <w:r w:rsidRPr="000D1B41">
        <w:rPr>
          <w:rFonts w:ascii="仿宋_GB2312" w:eastAsia="仿宋_GB2312" w:hAnsi="宋体" w:cs="宋体" w:hint="eastAsia"/>
          <w:snapToGrid w:val="0"/>
          <w:kern w:val="0"/>
          <w:sz w:val="32"/>
          <w:szCs w:val="32"/>
        </w:rPr>
        <w:t>以下简称“市推进委员会”</w:t>
      </w:r>
      <w:r w:rsidRPr="000D1B41">
        <w:rPr>
          <w:rFonts w:ascii="仿宋_GB2312" w:eastAsia="仿宋_GB2312" w:hint="eastAsia"/>
          <w:snapToGrid w:val="0"/>
          <w:kern w:val="0"/>
          <w:sz w:val="32"/>
          <w:szCs w:val="32"/>
        </w:rPr>
        <w:t>)</w:t>
      </w:r>
      <w:r w:rsidRPr="000D1B41">
        <w:rPr>
          <w:rFonts w:ascii="仿宋_GB2312" w:eastAsia="仿宋_GB2312" w:hAnsi="宋体" w:cs="宋体" w:hint="eastAsia"/>
          <w:snapToGrid w:val="0"/>
          <w:kern w:val="0"/>
          <w:sz w:val="32"/>
          <w:szCs w:val="32"/>
        </w:rPr>
        <w:t>，制定印发《健康白银行动</w:t>
      </w:r>
      <w:r w:rsidRPr="000D1B41">
        <w:rPr>
          <w:rFonts w:ascii="仿宋_GB2312" w:eastAsia="仿宋_GB2312" w:hint="eastAsia"/>
          <w:snapToGrid w:val="0"/>
          <w:kern w:val="0"/>
          <w:sz w:val="32"/>
          <w:szCs w:val="32"/>
        </w:rPr>
        <w:t>(2019</w:t>
      </w:r>
      <w:r w:rsidRPr="000D1B41">
        <w:rPr>
          <w:rFonts w:ascii="仿宋_GB2312" w:eastAsia="仿宋_GB2312" w:hAnsi="宋体" w:cs="宋体" w:hint="eastAsia"/>
          <w:snapToGrid w:val="0"/>
          <w:kern w:val="0"/>
          <w:sz w:val="32"/>
          <w:szCs w:val="32"/>
        </w:rPr>
        <w:t>—</w:t>
      </w:r>
      <w:r w:rsidRPr="000D1B41">
        <w:rPr>
          <w:rFonts w:ascii="仿宋_GB2312" w:eastAsia="仿宋_GB2312" w:hint="eastAsia"/>
          <w:snapToGrid w:val="0"/>
          <w:kern w:val="0"/>
          <w:sz w:val="32"/>
          <w:szCs w:val="32"/>
        </w:rPr>
        <w:t>2030</w:t>
      </w:r>
      <w:r w:rsidRPr="000D1B41">
        <w:rPr>
          <w:rFonts w:ascii="仿宋_GB2312" w:eastAsia="仿宋_GB2312" w:hAnsi="宋体" w:cs="宋体" w:hint="eastAsia"/>
          <w:snapToGrid w:val="0"/>
          <w:kern w:val="0"/>
          <w:sz w:val="32"/>
          <w:szCs w:val="32"/>
        </w:rPr>
        <w:t>年</w:t>
      </w:r>
      <w:r w:rsidRPr="000D1B41">
        <w:rPr>
          <w:rFonts w:ascii="仿宋_GB2312" w:eastAsia="仿宋_GB2312" w:hint="eastAsia"/>
          <w:snapToGrid w:val="0"/>
          <w:kern w:val="0"/>
          <w:sz w:val="32"/>
          <w:szCs w:val="32"/>
        </w:rPr>
        <w:t>)</w:t>
      </w:r>
      <w:r w:rsidRPr="000D1B41">
        <w:rPr>
          <w:rFonts w:ascii="仿宋_GB2312" w:eastAsia="仿宋_GB2312" w:hAnsi="宋体" w:cs="宋体" w:hint="eastAsia"/>
          <w:snapToGrid w:val="0"/>
          <w:kern w:val="0"/>
          <w:sz w:val="32"/>
          <w:szCs w:val="32"/>
        </w:rPr>
        <w:t>》</w:t>
      </w:r>
      <w:r w:rsidRPr="000D1B41">
        <w:rPr>
          <w:rFonts w:ascii="仿宋_GB2312" w:eastAsia="仿宋_GB2312" w:hint="eastAsia"/>
          <w:snapToGrid w:val="0"/>
          <w:kern w:val="0"/>
          <w:sz w:val="32"/>
          <w:szCs w:val="32"/>
        </w:rPr>
        <w:t>(</w:t>
      </w:r>
      <w:r w:rsidRPr="000D1B41">
        <w:rPr>
          <w:rFonts w:ascii="仿宋_GB2312" w:eastAsia="仿宋_GB2312" w:hAnsi="宋体" w:cs="宋体" w:hint="eastAsia"/>
          <w:snapToGrid w:val="0"/>
          <w:kern w:val="0"/>
          <w:sz w:val="32"/>
          <w:szCs w:val="32"/>
        </w:rPr>
        <w:t>以下简称《健康白银行动》</w:t>
      </w:r>
      <w:r w:rsidRPr="000D1B41">
        <w:rPr>
          <w:rFonts w:ascii="仿宋_GB2312" w:eastAsia="仿宋_GB2312" w:hint="eastAsia"/>
          <w:snapToGrid w:val="0"/>
          <w:kern w:val="0"/>
          <w:sz w:val="32"/>
          <w:szCs w:val="32"/>
        </w:rPr>
        <w:t>)</w:t>
      </w:r>
      <w:r w:rsidRPr="000D1B41">
        <w:rPr>
          <w:rFonts w:ascii="仿宋_GB2312" w:eastAsia="仿宋_GB2312" w:hAnsi="宋体" w:cs="宋体" w:hint="eastAsia"/>
          <w:snapToGrid w:val="0"/>
          <w:kern w:val="0"/>
          <w:sz w:val="32"/>
          <w:szCs w:val="32"/>
        </w:rPr>
        <w:t>，统筹推进组织实施、成效监测和日常考核等工作。</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市推进委员会主任由市政府分管领导担任，副主任由市政府分管副秘书长、市卫生健康委主要负责同志以及市教育局、市体育局等相关部门负责同志担任，秘书长由市政府分管副秘书长、市卫生健康委主要负责同志担任，委员由相关部门负责同志、市人大代表、市政协委员及相关领域专家等担任。市推进委员会办公室设在市卫生健康委。</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市推进委员会设立专家咨询委员会，由市推进委员会聘请相关领域专家组成，负责为实施健康白银行动提供技术支</w:t>
      </w:r>
      <w:r w:rsidRPr="000D1B41">
        <w:rPr>
          <w:rFonts w:ascii="仿宋_GB2312" w:eastAsia="仿宋_GB2312" w:hAnsi="宋体" w:cs="宋体" w:hint="eastAsia"/>
          <w:snapToGrid w:val="0"/>
          <w:kern w:val="0"/>
          <w:sz w:val="32"/>
          <w:szCs w:val="32"/>
        </w:rPr>
        <w:lastRenderedPageBreak/>
        <w:t>持。下设各专项行动工作组，负责专项行动的具体实施和监测工作。</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各县区参照市级组织架构，组建或明确推进实施健康白银行动的议事协调机构，根据健康白银行动要求和本县区实际情况，研究制定具体行动方案并组织实施。</w:t>
      </w:r>
    </w:p>
    <w:p w:rsidR="00E82656" w:rsidRPr="000D1B41" w:rsidRDefault="00E82656" w:rsidP="000D1B41">
      <w:pPr>
        <w:ind w:firstLineChars="200" w:firstLine="640"/>
        <w:rPr>
          <w:rFonts w:ascii="楷体_GB2312" w:eastAsia="楷体_GB2312" w:hAnsi="宋体" w:cs="宋体" w:hint="eastAsia"/>
          <w:snapToGrid w:val="0"/>
          <w:kern w:val="0"/>
          <w:sz w:val="32"/>
          <w:szCs w:val="32"/>
        </w:rPr>
      </w:pPr>
      <w:r w:rsidRPr="000D1B41">
        <w:rPr>
          <w:rFonts w:ascii="楷体_GB2312" w:eastAsia="楷体_GB2312" w:hAnsi="宋体" w:cs="宋体" w:hint="eastAsia"/>
          <w:snapToGrid w:val="0"/>
          <w:kern w:val="0"/>
          <w:sz w:val="32"/>
          <w:szCs w:val="32"/>
        </w:rPr>
        <w:t>（二）建立完善工作机制</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市推进委员会根据工作需要定期或不定期召开会议，包括全体会议、主任办公会议和办公室会议。</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市推进委员会确定年度工作重点，协调推进各县区、各部门工作任务落实，及时</w:t>
      </w:r>
      <w:proofErr w:type="gramStart"/>
      <w:r w:rsidRPr="000D1B41">
        <w:rPr>
          <w:rFonts w:ascii="仿宋_GB2312" w:eastAsia="仿宋_GB2312" w:hAnsi="宋体" w:cs="宋体" w:hint="eastAsia"/>
          <w:snapToGrid w:val="0"/>
          <w:kern w:val="0"/>
          <w:sz w:val="32"/>
          <w:szCs w:val="32"/>
        </w:rPr>
        <w:t>处理需跨部门</w:t>
      </w:r>
      <w:proofErr w:type="gramEnd"/>
      <w:r w:rsidRPr="000D1B41">
        <w:rPr>
          <w:rFonts w:ascii="仿宋_GB2312" w:eastAsia="仿宋_GB2312" w:hAnsi="宋体" w:cs="宋体" w:hint="eastAsia"/>
          <w:snapToGrid w:val="0"/>
          <w:kern w:val="0"/>
          <w:sz w:val="32"/>
          <w:szCs w:val="32"/>
        </w:rPr>
        <w:t>协调解决的问题。建立监测指标体系，组织监测和考核。组织开展调查研究，对健康教育和重大疾病预防、治疗、康复、健康促进等提出指导性意见。根据疾病</w:t>
      </w:r>
      <w:proofErr w:type="gramStart"/>
      <w:r w:rsidRPr="000D1B41">
        <w:rPr>
          <w:rFonts w:ascii="仿宋_GB2312" w:eastAsia="仿宋_GB2312" w:hAnsi="宋体" w:cs="宋体" w:hint="eastAsia"/>
          <w:snapToGrid w:val="0"/>
          <w:kern w:val="0"/>
          <w:sz w:val="32"/>
          <w:szCs w:val="32"/>
        </w:rPr>
        <w:t>谱变化</w:t>
      </w:r>
      <w:proofErr w:type="gramEnd"/>
      <w:r w:rsidRPr="000D1B41">
        <w:rPr>
          <w:rFonts w:ascii="仿宋_GB2312" w:eastAsia="仿宋_GB2312" w:hAnsi="宋体" w:cs="宋体" w:hint="eastAsia"/>
          <w:snapToGrid w:val="0"/>
          <w:kern w:val="0"/>
          <w:sz w:val="32"/>
          <w:szCs w:val="32"/>
        </w:rPr>
        <w:t>及医学进步等情况，研究适时调整指标、行动内容。推动成立基金会，形成健康白银建设资金来源多元化的保障机制。运用多种新闻媒体方式，加强健康科普和信息传播。</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各有关部门要积极研究实施健康白银行动的重大问题，及时制定并落实健康白银行动的具体政策措施。制定年度工作计划，按照</w:t>
      </w:r>
      <w:proofErr w:type="gramStart"/>
      <w:r w:rsidRPr="000D1B41">
        <w:rPr>
          <w:rFonts w:ascii="仿宋_GB2312" w:eastAsia="仿宋_GB2312" w:hAnsi="宋体" w:cs="宋体" w:hint="eastAsia"/>
          <w:snapToGrid w:val="0"/>
          <w:kern w:val="0"/>
          <w:sz w:val="32"/>
          <w:szCs w:val="32"/>
        </w:rPr>
        <w:t>部署抓好</w:t>
      </w:r>
      <w:proofErr w:type="gramEnd"/>
      <w:r w:rsidRPr="000D1B41">
        <w:rPr>
          <w:rFonts w:ascii="仿宋_GB2312" w:eastAsia="仿宋_GB2312" w:hAnsi="宋体" w:cs="宋体" w:hint="eastAsia"/>
          <w:snapToGrid w:val="0"/>
          <w:kern w:val="0"/>
          <w:sz w:val="32"/>
          <w:szCs w:val="32"/>
        </w:rPr>
        <w:t>工作落实。做好健康白银行动的解读宣传工作。认真落实市推进委员会全体会议、主任办公会议确定的工作任务和议定事项，互通信息、互相支持、密切配合、形成合力，共同推进健康白银建设各项工作。</w:t>
      </w:r>
    </w:p>
    <w:p w:rsidR="00E82656" w:rsidRPr="000D1B41" w:rsidRDefault="00E82656" w:rsidP="000D1B41">
      <w:pPr>
        <w:ind w:firstLineChars="200" w:firstLine="640"/>
        <w:rPr>
          <w:rFonts w:ascii="黑体" w:eastAsia="黑体" w:hAnsi="宋体" w:cs="宋体" w:hint="eastAsia"/>
          <w:snapToGrid w:val="0"/>
          <w:kern w:val="0"/>
          <w:sz w:val="32"/>
          <w:szCs w:val="32"/>
        </w:rPr>
      </w:pPr>
      <w:r w:rsidRPr="000D1B41">
        <w:rPr>
          <w:rFonts w:ascii="黑体" w:eastAsia="黑体" w:hAnsi="宋体" w:cs="宋体" w:hint="eastAsia"/>
          <w:snapToGrid w:val="0"/>
          <w:kern w:val="0"/>
          <w:sz w:val="32"/>
          <w:szCs w:val="32"/>
        </w:rPr>
        <w:lastRenderedPageBreak/>
        <w:t>二、加强监测评估</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楷体_GB2312" w:eastAsia="楷体_GB2312" w:hAnsi="宋体" w:cs="宋体" w:hint="eastAsia"/>
          <w:snapToGrid w:val="0"/>
          <w:kern w:val="0"/>
          <w:sz w:val="32"/>
          <w:szCs w:val="32"/>
        </w:rPr>
        <w:t>（一）监测主体。</w:t>
      </w:r>
      <w:r w:rsidRPr="000D1B41">
        <w:rPr>
          <w:rFonts w:ascii="仿宋_GB2312" w:eastAsia="仿宋_GB2312" w:hAnsi="宋体" w:cs="宋体" w:hint="eastAsia"/>
          <w:snapToGrid w:val="0"/>
          <w:kern w:val="0"/>
          <w:sz w:val="32"/>
          <w:szCs w:val="32"/>
        </w:rPr>
        <w:t>监测评估工作由市推进委员会统筹领导，专家咨询委员会提供技术支撑，各县区和各相关部门配合提供相关数据</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，并协同做好监测工作。各县区负责制定本地监测评估办法。</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楷体_GB2312" w:eastAsia="楷体_GB2312" w:hAnsi="宋体" w:cs="宋体" w:hint="eastAsia"/>
          <w:snapToGrid w:val="0"/>
          <w:kern w:val="0"/>
          <w:sz w:val="32"/>
          <w:szCs w:val="32"/>
        </w:rPr>
        <w:t>（二）监测内容。</w:t>
      </w:r>
      <w:r w:rsidRPr="000D1B41">
        <w:rPr>
          <w:rFonts w:ascii="仿宋_GB2312" w:eastAsia="仿宋_GB2312" w:hAnsi="宋体" w:cs="宋体" w:hint="eastAsia"/>
          <w:snapToGrid w:val="0"/>
          <w:kern w:val="0"/>
          <w:sz w:val="32"/>
          <w:szCs w:val="32"/>
        </w:rPr>
        <w:t>统筹利用全民健康信息平台、行业部门和县区相关业务信息大数据资源，建立完善统计监测体系，对健康白银行动的主要指标、重点任务实施进度进行年度监测。监测主要内容包括：各专项行动主要指标</w:t>
      </w:r>
      <w:r w:rsidRPr="000D1B41">
        <w:rPr>
          <w:rFonts w:ascii="仿宋_GB2312" w:eastAsia="仿宋_GB2312" w:hint="eastAsia"/>
          <w:snapToGrid w:val="0"/>
          <w:kern w:val="0"/>
          <w:sz w:val="32"/>
          <w:szCs w:val="32"/>
        </w:rPr>
        <w:t>(</w:t>
      </w:r>
      <w:r w:rsidRPr="000D1B41">
        <w:rPr>
          <w:rFonts w:ascii="仿宋_GB2312" w:eastAsia="仿宋_GB2312" w:hAnsi="宋体" w:cs="宋体" w:hint="eastAsia"/>
          <w:snapToGrid w:val="0"/>
          <w:kern w:val="0"/>
          <w:sz w:val="32"/>
          <w:szCs w:val="32"/>
        </w:rPr>
        <w:t>包括结果性指标、个人和社会倡导性指标、政府工作性指标</w:t>
      </w:r>
      <w:r w:rsidRPr="000D1B41">
        <w:rPr>
          <w:rFonts w:ascii="仿宋_GB2312" w:eastAsia="仿宋_GB2312" w:hint="eastAsia"/>
          <w:snapToGrid w:val="0"/>
          <w:kern w:val="0"/>
          <w:sz w:val="32"/>
          <w:szCs w:val="32"/>
        </w:rPr>
        <w:t>)</w:t>
      </w:r>
      <w:r w:rsidRPr="000D1B41">
        <w:rPr>
          <w:rFonts w:ascii="仿宋_GB2312" w:eastAsia="仿宋_GB2312" w:hAnsi="宋体" w:cs="宋体" w:hint="eastAsia"/>
          <w:snapToGrid w:val="0"/>
          <w:kern w:val="0"/>
          <w:sz w:val="32"/>
          <w:szCs w:val="32"/>
        </w:rPr>
        <w:t>年度完成情况，专项行动目标实现情况，个人、社会和政府各项任务的落实情况。</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楷体_GB2312" w:eastAsia="楷体_GB2312" w:hAnsi="宋体" w:cs="宋体" w:hint="eastAsia"/>
          <w:snapToGrid w:val="0"/>
          <w:kern w:val="0"/>
          <w:sz w:val="32"/>
          <w:szCs w:val="32"/>
        </w:rPr>
        <w:t>（三）结果运用。</w:t>
      </w:r>
      <w:r w:rsidRPr="000D1B41">
        <w:rPr>
          <w:rFonts w:ascii="仿宋_GB2312" w:eastAsia="仿宋_GB2312" w:hAnsi="宋体" w:cs="宋体" w:hint="eastAsia"/>
          <w:snapToGrid w:val="0"/>
          <w:kern w:val="0"/>
          <w:sz w:val="32"/>
          <w:szCs w:val="32"/>
        </w:rPr>
        <w:t>各专项行动工作组根据监测情况每年形成各专项行动实施进展专题报告。市推进委员会办公室组织形成总体监测评估报告，经市推进委员会同意后上报市政府并通报各县区党委、政府和各有关部门，适时发布监测评估报告。</w:t>
      </w:r>
    </w:p>
    <w:p w:rsidR="00E82656" w:rsidRPr="000D1B41" w:rsidRDefault="00E82656" w:rsidP="000D1B41">
      <w:pPr>
        <w:ind w:firstLineChars="200" w:firstLine="640"/>
        <w:rPr>
          <w:rFonts w:ascii="黑体" w:eastAsia="黑体" w:hAnsi="宋体" w:cs="宋体" w:hint="eastAsia"/>
          <w:snapToGrid w:val="0"/>
          <w:kern w:val="0"/>
          <w:sz w:val="32"/>
          <w:szCs w:val="32"/>
        </w:rPr>
      </w:pPr>
      <w:r w:rsidRPr="000D1B41">
        <w:rPr>
          <w:rFonts w:ascii="黑体" w:eastAsia="黑体" w:hAnsi="宋体" w:cs="宋体" w:hint="eastAsia"/>
          <w:snapToGrid w:val="0"/>
          <w:kern w:val="0"/>
          <w:sz w:val="32"/>
          <w:szCs w:val="32"/>
        </w:rPr>
        <w:t>三、做好考核工作</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楷体_GB2312" w:eastAsia="楷体_GB2312" w:hAnsi="宋体" w:cs="宋体" w:hint="eastAsia"/>
          <w:snapToGrid w:val="0"/>
          <w:kern w:val="0"/>
          <w:sz w:val="32"/>
          <w:szCs w:val="32"/>
        </w:rPr>
        <w:t>（一）考核主体。</w:t>
      </w:r>
      <w:r w:rsidRPr="000D1B41">
        <w:rPr>
          <w:rFonts w:ascii="仿宋_GB2312" w:eastAsia="仿宋_GB2312" w:hAnsi="宋体" w:cs="宋体" w:hint="eastAsia"/>
          <w:snapToGrid w:val="0"/>
          <w:kern w:val="0"/>
          <w:sz w:val="32"/>
          <w:szCs w:val="32"/>
        </w:rPr>
        <w:t>考核工作由市推进委员会统筹领导，市推进委员会办公室负责具体组织实施，专家咨询委员会提供技术支撑。各县区党委、政府结合本地实际，制定针对县区党委和政府的考核办法，并细化落实到具体地方和单位。</w:t>
      </w:r>
    </w:p>
    <w:p w:rsidR="00E82656" w:rsidRDefault="00E82656" w:rsidP="000D1B41">
      <w:pPr>
        <w:ind w:firstLineChars="200" w:firstLine="640"/>
        <w:rPr>
          <w:rFonts w:ascii="仿宋_GB2312" w:eastAsia="仿宋_GB2312" w:hint="eastAsia"/>
          <w:snapToGrid w:val="0"/>
          <w:kern w:val="0"/>
          <w:sz w:val="32"/>
          <w:szCs w:val="32"/>
        </w:rPr>
      </w:pPr>
      <w:r w:rsidRPr="000D1B41">
        <w:rPr>
          <w:rFonts w:ascii="楷体_GB2312" w:eastAsia="楷体_GB2312" w:hAnsi="宋体" w:cs="宋体" w:hint="eastAsia"/>
          <w:snapToGrid w:val="0"/>
          <w:kern w:val="0"/>
          <w:sz w:val="32"/>
          <w:szCs w:val="32"/>
        </w:rPr>
        <w:lastRenderedPageBreak/>
        <w:t>（二）考核内容。</w:t>
      </w:r>
      <w:r w:rsidRPr="000D1B41">
        <w:rPr>
          <w:rFonts w:ascii="仿宋_GB2312" w:eastAsia="仿宋_GB2312" w:hAnsi="宋体" w:cs="宋体" w:hint="eastAsia"/>
          <w:snapToGrid w:val="0"/>
          <w:kern w:val="0"/>
          <w:sz w:val="32"/>
          <w:szCs w:val="32"/>
        </w:rPr>
        <w:t>围绕健康白银建设主要目标任务要求，同时兼顾数据的可获得性，建立相对稳定的考核指标框架（见附件</w:t>
      </w:r>
      <w:r w:rsidRPr="000D1B41">
        <w:rPr>
          <w:rFonts w:ascii="仿宋_GB2312" w:eastAsia="仿宋_GB2312" w:hint="eastAsia"/>
          <w:snapToGrid w:val="0"/>
          <w:kern w:val="0"/>
          <w:sz w:val="32"/>
          <w:szCs w:val="32"/>
        </w:rPr>
        <w:t>1-2</w:t>
      </w:r>
      <w:r w:rsidRPr="000D1B41">
        <w:rPr>
          <w:rFonts w:ascii="仿宋_GB2312" w:eastAsia="仿宋_GB2312" w:hAnsi="宋体" w:cs="宋体" w:hint="eastAsia"/>
          <w:snapToGrid w:val="0"/>
          <w:kern w:val="0"/>
          <w:sz w:val="32"/>
          <w:szCs w:val="32"/>
        </w:rPr>
        <w:t>）。各县区在考核时，可根据本地实际情况对考核指标进行调整完善。</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int="eastAsia"/>
          <w:snapToGrid w:val="0"/>
          <w:kern w:val="0"/>
          <w:sz w:val="32"/>
          <w:szCs w:val="32"/>
        </w:rPr>
        <w:t>2020</w:t>
      </w:r>
      <w:r w:rsidRPr="000D1B41">
        <w:rPr>
          <w:rFonts w:ascii="仿宋_GB2312" w:eastAsia="仿宋_GB2312" w:hAnsi="宋体" w:cs="宋体" w:hint="eastAsia"/>
          <w:snapToGrid w:val="0"/>
          <w:kern w:val="0"/>
          <w:sz w:val="32"/>
          <w:szCs w:val="32"/>
        </w:rPr>
        <w:t>年进行试考核，争取通过探索实践，逐步完善考核指标体系。要坚持科学考核、规范考核，注意方式方法，力戒形式主义和官僚主义，不增加基层负担。</w:t>
      </w:r>
    </w:p>
    <w:p w:rsidR="00E82656" w:rsidRPr="000D1B41" w:rsidRDefault="00E82656" w:rsidP="000D1B41">
      <w:pPr>
        <w:ind w:firstLineChars="200" w:firstLine="640"/>
        <w:rPr>
          <w:rFonts w:ascii="楷体_GB2312" w:eastAsia="楷体_GB2312" w:hAnsi="宋体" w:cs="宋体" w:hint="eastAsia"/>
          <w:snapToGrid w:val="0"/>
          <w:kern w:val="0"/>
          <w:sz w:val="32"/>
          <w:szCs w:val="32"/>
        </w:rPr>
      </w:pPr>
      <w:r w:rsidRPr="000D1B41">
        <w:rPr>
          <w:rFonts w:ascii="楷体_GB2312" w:eastAsia="楷体_GB2312" w:hAnsi="宋体" w:cs="宋体" w:hint="eastAsia"/>
          <w:snapToGrid w:val="0"/>
          <w:kern w:val="0"/>
          <w:sz w:val="32"/>
          <w:szCs w:val="32"/>
        </w:rPr>
        <w:t>（三）考核方式</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市级考核：</w:t>
      </w:r>
      <w:r w:rsidRPr="000D1B41">
        <w:rPr>
          <w:rFonts w:ascii="仿宋_GB2312" w:eastAsia="仿宋_GB2312" w:hint="eastAsia"/>
          <w:snapToGrid w:val="0"/>
          <w:kern w:val="0"/>
          <w:sz w:val="32"/>
          <w:szCs w:val="32"/>
        </w:rPr>
        <w:t>2020</w:t>
      </w:r>
      <w:r w:rsidRPr="000D1B41">
        <w:rPr>
          <w:rFonts w:ascii="仿宋_GB2312" w:eastAsia="仿宋_GB2312" w:hAnsi="宋体" w:cs="宋体" w:hint="eastAsia"/>
          <w:snapToGrid w:val="0"/>
          <w:kern w:val="0"/>
          <w:sz w:val="32"/>
          <w:szCs w:val="32"/>
        </w:rPr>
        <w:t>年</w:t>
      </w:r>
      <w:r w:rsidRPr="000D1B41">
        <w:rPr>
          <w:rFonts w:ascii="仿宋_GB2312" w:eastAsia="仿宋_GB2312" w:hint="eastAsia"/>
          <w:snapToGrid w:val="0"/>
          <w:kern w:val="0"/>
          <w:sz w:val="32"/>
          <w:szCs w:val="32"/>
        </w:rPr>
        <w:t>11</w:t>
      </w:r>
      <w:r w:rsidRPr="000D1B41">
        <w:rPr>
          <w:rFonts w:ascii="仿宋_GB2312" w:eastAsia="仿宋_GB2312" w:hAnsi="宋体" w:cs="宋体" w:hint="eastAsia"/>
          <w:snapToGrid w:val="0"/>
          <w:kern w:val="0"/>
          <w:sz w:val="32"/>
          <w:szCs w:val="32"/>
        </w:rPr>
        <w:t>月，由市推进委员会成立考核组，严格按照健康白银行动考核指标框架，对县区开展评价考核，并根据考核情况进行排名。市推进委员会适时组织抽查组对县区考核结果进行复核，对县区进行总结评价，并将考核情况报市推进委员会备查。</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县区考核：各县区组织考核组对所辖县区全面开展考核工作。考核结束后，各县区将考核情况形成报告报送市推进委员会办公室。</w:t>
      </w:r>
    </w:p>
    <w:p w:rsidR="00E82656" w:rsidRPr="000D1B41" w:rsidRDefault="00E82656" w:rsidP="00695CA2">
      <w:pPr>
        <w:ind w:firstLineChars="200" w:firstLine="640"/>
        <w:rPr>
          <w:rFonts w:ascii="仿宋_GB2312" w:eastAsia="仿宋_GB2312"/>
          <w:snapToGrid w:val="0"/>
          <w:kern w:val="0"/>
          <w:sz w:val="32"/>
          <w:szCs w:val="32"/>
        </w:rPr>
      </w:pPr>
      <w:r w:rsidRPr="000D1B41">
        <w:rPr>
          <w:rFonts w:ascii="楷体_GB2312" w:eastAsia="楷体_GB2312" w:hAnsi="宋体" w:cs="宋体" w:hint="eastAsia"/>
          <w:snapToGrid w:val="0"/>
          <w:kern w:val="0"/>
          <w:sz w:val="32"/>
          <w:szCs w:val="32"/>
        </w:rPr>
        <w:t>（四）结果运用。</w:t>
      </w:r>
      <w:r w:rsidRPr="000D1B41">
        <w:rPr>
          <w:rFonts w:ascii="仿宋_GB2312" w:eastAsia="仿宋_GB2312" w:hAnsi="宋体" w:cs="宋体" w:hint="eastAsia"/>
          <w:snapToGrid w:val="0"/>
          <w:kern w:val="0"/>
          <w:sz w:val="32"/>
          <w:szCs w:val="32"/>
        </w:rPr>
        <w:t>将健康白银行动主要指标纳入各级党委、政府绩效考核范围，综合考核结果经市推进委员会审定后通报，作为各县区、各相关部门党政领导班子和领导干部综合考核评价、干部奖惩使用的重要参考。</w:t>
      </w:r>
    </w:p>
    <w:p w:rsidR="00E82656" w:rsidRPr="000D1B41" w:rsidRDefault="00E82656" w:rsidP="000D1B41">
      <w:pPr>
        <w:rPr>
          <w:rFonts w:ascii="仿宋_GB2312" w:eastAsia="仿宋_GB2312"/>
          <w:snapToGrid w:val="0"/>
          <w:kern w:val="0"/>
          <w:sz w:val="32"/>
          <w:szCs w:val="32"/>
        </w:rPr>
      </w:pPr>
    </w:p>
    <w:p w:rsidR="00E82656" w:rsidRPr="000D1B41" w:rsidRDefault="00E82656" w:rsidP="000D1B41">
      <w:pPr>
        <w:rPr>
          <w:rFonts w:ascii="仿宋_GB2312" w:eastAsia="仿宋_GB2312"/>
          <w:snapToGrid w:val="0"/>
          <w:kern w:val="0"/>
          <w:sz w:val="32"/>
          <w:szCs w:val="32"/>
        </w:rPr>
      </w:pPr>
    </w:p>
    <w:p w:rsidR="00E82656" w:rsidRPr="000D1B41" w:rsidRDefault="00E82656" w:rsidP="000D1B41">
      <w:pPr>
        <w:rPr>
          <w:rFonts w:ascii="仿宋_GB2312" w:eastAsia="仿宋_GB2312"/>
          <w:snapToGrid w:val="0"/>
          <w:kern w:val="0"/>
          <w:sz w:val="32"/>
          <w:szCs w:val="32"/>
        </w:rPr>
      </w:pPr>
    </w:p>
    <w:p w:rsidR="00E82656" w:rsidRPr="000D1B41" w:rsidRDefault="00E82656" w:rsidP="000D1B41">
      <w:pPr>
        <w:rPr>
          <w:rFonts w:ascii="黑体" w:eastAsia="黑体" w:hAnsi="黑体"/>
          <w:snapToGrid w:val="0"/>
          <w:kern w:val="0"/>
          <w:sz w:val="32"/>
          <w:szCs w:val="32"/>
        </w:rPr>
      </w:pPr>
      <w:r w:rsidRPr="000D1B41">
        <w:rPr>
          <w:rFonts w:ascii="仿宋_GB2312" w:eastAsia="仿宋_GB2312"/>
          <w:snapToGrid w:val="0"/>
          <w:kern w:val="0"/>
          <w:sz w:val="32"/>
          <w:szCs w:val="32"/>
        </w:rPr>
        <w:br w:type="page"/>
      </w:r>
      <w:r w:rsidRPr="000D1B41">
        <w:rPr>
          <w:rFonts w:ascii="黑体" w:eastAsia="黑体" w:hAnsi="黑体" w:cs="宋体" w:hint="eastAsia"/>
          <w:snapToGrid w:val="0"/>
          <w:kern w:val="0"/>
          <w:sz w:val="32"/>
          <w:szCs w:val="32"/>
        </w:rPr>
        <w:lastRenderedPageBreak/>
        <w:t>附件</w:t>
      </w:r>
      <w:r w:rsidRPr="000D1B41">
        <w:rPr>
          <w:rFonts w:ascii="黑体" w:eastAsia="黑体" w:hAnsi="黑体" w:hint="eastAsia"/>
          <w:snapToGrid w:val="0"/>
          <w:kern w:val="0"/>
          <w:sz w:val="32"/>
          <w:szCs w:val="32"/>
        </w:rPr>
        <w:t>2</w:t>
      </w:r>
    </w:p>
    <w:p w:rsidR="00E82656" w:rsidRPr="000D1B41" w:rsidRDefault="00E82656" w:rsidP="000D1B41">
      <w:pPr>
        <w:jc w:val="center"/>
        <w:rPr>
          <w:rFonts w:ascii="方正小标宋简体" w:eastAsia="方正小标宋简体" w:hint="eastAsia"/>
          <w:snapToGrid w:val="0"/>
          <w:kern w:val="0"/>
          <w:sz w:val="44"/>
          <w:szCs w:val="44"/>
        </w:rPr>
      </w:pPr>
      <w:r w:rsidRPr="000D1B41">
        <w:rPr>
          <w:rFonts w:ascii="方正小标宋简体" w:eastAsia="方正小标宋简体" w:hAnsi="宋体" w:cs="宋体" w:hint="eastAsia"/>
          <w:snapToGrid w:val="0"/>
          <w:kern w:val="0"/>
          <w:sz w:val="44"/>
          <w:szCs w:val="44"/>
        </w:rPr>
        <w:t>健康白银行动考核指标框架</w:t>
      </w:r>
    </w:p>
    <w:tbl>
      <w:tblPr>
        <w:tblW w:w="9148" w:type="dxa"/>
        <w:jc w:val="center"/>
        <w:tblInd w:w="504" w:type="dxa"/>
        <w:tblLook w:val="04A0"/>
      </w:tblPr>
      <w:tblGrid>
        <w:gridCol w:w="899"/>
        <w:gridCol w:w="4059"/>
        <w:gridCol w:w="1134"/>
        <w:gridCol w:w="1499"/>
        <w:gridCol w:w="1557"/>
      </w:tblGrid>
      <w:tr w:rsidR="00E82656" w:rsidRPr="000D1B41" w:rsidTr="000D1B41">
        <w:trPr>
          <w:trHeight w:val="576"/>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考核</w:t>
            </w:r>
          </w:p>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依据</w:t>
            </w:r>
          </w:p>
        </w:tc>
        <w:tc>
          <w:tcPr>
            <w:tcW w:w="405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cs="宋体" w:hint="eastAsia"/>
                <w:snapToGrid w:val="0"/>
                <w:kern w:val="0"/>
                <w:szCs w:val="21"/>
              </w:rPr>
              <w:t>指标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基期水平</w:t>
            </w:r>
          </w:p>
        </w:tc>
        <w:tc>
          <w:tcPr>
            <w:tcW w:w="149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2022</w:t>
            </w:r>
            <w:r w:rsidRPr="000D1B41">
              <w:rPr>
                <w:rFonts w:ascii="宋体" w:eastAsia="宋体" w:hAnsi="宋体" w:cs="宋体" w:hint="eastAsia"/>
                <w:snapToGrid w:val="0"/>
                <w:kern w:val="0"/>
                <w:szCs w:val="21"/>
              </w:rPr>
              <w:t>年</w:t>
            </w:r>
          </w:p>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白银市目标值</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2022</w:t>
            </w:r>
            <w:r w:rsidRPr="000D1B41">
              <w:rPr>
                <w:rFonts w:ascii="宋体" w:eastAsia="宋体" w:hAnsi="宋体" w:cs="宋体" w:hint="eastAsia"/>
                <w:snapToGrid w:val="0"/>
                <w:kern w:val="0"/>
                <w:szCs w:val="21"/>
              </w:rPr>
              <w:t>年</w:t>
            </w:r>
          </w:p>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甘肃省目标值</w:t>
            </w:r>
          </w:p>
        </w:tc>
      </w:tr>
      <w:tr w:rsidR="00E82656" w:rsidRPr="000D1B41" w:rsidTr="000D1B41">
        <w:trPr>
          <w:trHeight w:val="340"/>
          <w:jc w:val="center"/>
        </w:trPr>
        <w:tc>
          <w:tcPr>
            <w:tcW w:w="899" w:type="dxa"/>
            <w:vMerge w:val="restart"/>
            <w:tcBorders>
              <w:top w:val="nil"/>
              <w:left w:val="single" w:sz="4" w:space="0" w:color="auto"/>
              <w:bottom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《“健康白银</w:t>
            </w:r>
            <w:r w:rsidRPr="000D1B41">
              <w:rPr>
                <w:rFonts w:ascii="宋体" w:eastAsia="宋体" w:hAnsi="宋体" w:hint="eastAsia"/>
                <w:snapToGrid w:val="0"/>
                <w:kern w:val="0"/>
                <w:szCs w:val="21"/>
              </w:rPr>
              <w:t>2030</w:t>
            </w:r>
            <w:r w:rsidRPr="000D1B41">
              <w:rPr>
                <w:rFonts w:ascii="宋体" w:eastAsia="宋体" w:hAnsi="宋体" w:cs="宋体" w:hint="eastAsia"/>
                <w:snapToGrid w:val="0"/>
                <w:kern w:val="0"/>
                <w:szCs w:val="21"/>
              </w:rPr>
              <w:t>”规划》</w:t>
            </w:r>
          </w:p>
        </w:tc>
        <w:tc>
          <w:tcPr>
            <w:tcW w:w="405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w:t>
            </w:r>
            <w:r w:rsidRPr="000D1B41">
              <w:rPr>
                <w:rFonts w:ascii="宋体" w:eastAsia="宋体" w:hAnsi="宋体" w:cs="宋体" w:hint="eastAsia"/>
                <w:snapToGrid w:val="0"/>
                <w:kern w:val="0"/>
                <w:szCs w:val="21"/>
              </w:rPr>
              <w:t>人均预期寿命（岁）</w:t>
            </w:r>
          </w:p>
        </w:tc>
        <w:tc>
          <w:tcPr>
            <w:tcW w:w="1134"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snapToGrid w:val="0"/>
                <w:kern w:val="0"/>
                <w:szCs w:val="21"/>
              </w:rPr>
              <w:t>75.19</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snapToGrid w:val="0"/>
                <w:kern w:val="0"/>
                <w:szCs w:val="21"/>
              </w:rPr>
              <w:t>75.64</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74.4</w:t>
            </w:r>
          </w:p>
        </w:tc>
      </w:tr>
      <w:tr w:rsidR="00E82656" w:rsidRPr="000D1B41" w:rsidTr="000D1B41">
        <w:trPr>
          <w:trHeight w:val="34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2.</w:t>
            </w:r>
            <w:r w:rsidRPr="000D1B41">
              <w:rPr>
                <w:rFonts w:ascii="宋体" w:eastAsia="宋体" w:hAnsi="宋体" w:cs="宋体" w:hint="eastAsia"/>
                <w:snapToGrid w:val="0"/>
                <w:kern w:val="0"/>
                <w:szCs w:val="21"/>
              </w:rPr>
              <w:t>婴儿死亡率（</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3.23</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7.5</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7.5</w:t>
            </w:r>
          </w:p>
        </w:tc>
      </w:tr>
      <w:tr w:rsidR="00E82656" w:rsidRPr="000D1B41" w:rsidTr="000D1B41">
        <w:trPr>
          <w:trHeight w:val="34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3.5</w:t>
            </w:r>
            <w:r w:rsidRPr="000D1B41">
              <w:rPr>
                <w:rFonts w:ascii="宋体" w:eastAsia="宋体" w:hAnsi="宋体" w:cs="宋体" w:hint="eastAsia"/>
                <w:snapToGrid w:val="0"/>
                <w:kern w:val="0"/>
                <w:szCs w:val="21"/>
              </w:rPr>
              <w:t>岁以下儿童死亡率（‰）</w:t>
            </w:r>
          </w:p>
        </w:tc>
        <w:tc>
          <w:tcPr>
            <w:tcW w:w="1134"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4.42</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9.5</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9.5</w:t>
            </w:r>
          </w:p>
        </w:tc>
      </w:tr>
      <w:tr w:rsidR="00E82656" w:rsidRPr="000D1B41" w:rsidTr="000D1B41">
        <w:trPr>
          <w:trHeight w:val="7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4.</w:t>
            </w:r>
            <w:proofErr w:type="gramStart"/>
            <w:r w:rsidRPr="000D1B41">
              <w:rPr>
                <w:rFonts w:ascii="宋体" w:eastAsia="宋体" w:hAnsi="宋体" w:cs="宋体" w:hint="eastAsia"/>
                <w:snapToGrid w:val="0"/>
                <w:kern w:val="0"/>
                <w:szCs w:val="21"/>
              </w:rPr>
              <w:t>孕</w:t>
            </w:r>
            <w:proofErr w:type="gramEnd"/>
            <w:r w:rsidRPr="000D1B41">
              <w:rPr>
                <w:rFonts w:ascii="宋体" w:eastAsia="宋体" w:hAnsi="宋体" w:cs="宋体" w:hint="eastAsia"/>
                <w:snapToGrid w:val="0"/>
                <w:kern w:val="0"/>
                <w:szCs w:val="21"/>
              </w:rPr>
              <w:t>产妇死亡率（</w:t>
            </w:r>
            <w:r w:rsidRPr="000D1B41">
              <w:rPr>
                <w:rFonts w:ascii="宋体" w:eastAsia="宋体" w:hAnsi="宋体" w:hint="eastAsia"/>
                <w:snapToGrid w:val="0"/>
                <w:kern w:val="0"/>
                <w:szCs w:val="21"/>
              </w:rPr>
              <w:t>1/10</w:t>
            </w:r>
            <w:r w:rsidRPr="000D1B41">
              <w:rPr>
                <w:rFonts w:ascii="宋体" w:eastAsia="宋体" w:hAnsi="宋体" w:cs="宋体" w:hint="eastAsia"/>
                <w:snapToGrid w:val="0"/>
                <w:kern w:val="0"/>
                <w:szCs w:val="21"/>
              </w:rPr>
              <w:t>万）</w:t>
            </w:r>
          </w:p>
        </w:tc>
        <w:tc>
          <w:tcPr>
            <w:tcW w:w="1134"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23.91</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18</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18</w:t>
            </w:r>
          </w:p>
        </w:tc>
      </w:tr>
      <w:tr w:rsidR="00E82656" w:rsidRPr="000D1B41" w:rsidTr="000D1B41">
        <w:trPr>
          <w:trHeight w:val="34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5.</w:t>
            </w:r>
            <w:r w:rsidRPr="000D1B41">
              <w:rPr>
                <w:rFonts w:ascii="宋体" w:eastAsia="宋体" w:hAnsi="宋体" w:cs="宋体" w:hint="eastAsia"/>
                <w:snapToGrid w:val="0"/>
                <w:kern w:val="0"/>
                <w:szCs w:val="21"/>
              </w:rPr>
              <w:t>城乡居民达到《国民体质测定标准》合格以上人数比例（</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90.86</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90.86</w:t>
            </w:r>
          </w:p>
        </w:tc>
      </w:tr>
      <w:tr w:rsidR="00E82656" w:rsidRPr="000D1B41" w:rsidTr="000D1B41">
        <w:trPr>
          <w:trHeight w:val="34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6.</w:t>
            </w:r>
            <w:r w:rsidRPr="000D1B41">
              <w:rPr>
                <w:rFonts w:ascii="宋体" w:eastAsia="宋体" w:hAnsi="宋体" w:cs="宋体" w:hint="eastAsia"/>
                <w:snapToGrid w:val="0"/>
                <w:kern w:val="0"/>
                <w:szCs w:val="21"/>
              </w:rPr>
              <w:t>居民健康素养水平（</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18.02</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22</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22</w:t>
            </w:r>
          </w:p>
        </w:tc>
      </w:tr>
      <w:tr w:rsidR="00E82656" w:rsidRPr="000D1B41" w:rsidTr="000D1B41">
        <w:trPr>
          <w:trHeight w:val="34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7.</w:t>
            </w:r>
            <w:r w:rsidRPr="000D1B41">
              <w:rPr>
                <w:rFonts w:ascii="宋体" w:eastAsia="宋体" w:hAnsi="宋体" w:cs="宋体" w:hint="eastAsia"/>
                <w:snapToGrid w:val="0"/>
                <w:kern w:val="0"/>
                <w:szCs w:val="21"/>
              </w:rPr>
              <w:t>经常参加体育锻炼人数比例（</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37</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37</w:t>
            </w:r>
          </w:p>
        </w:tc>
      </w:tr>
      <w:tr w:rsidR="00E82656" w:rsidRPr="000D1B41" w:rsidTr="000D1B41">
        <w:trPr>
          <w:trHeight w:val="34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8.</w:t>
            </w:r>
            <w:r w:rsidRPr="000D1B41">
              <w:rPr>
                <w:rFonts w:ascii="宋体" w:eastAsia="宋体" w:hAnsi="宋体" w:cs="宋体" w:hint="eastAsia"/>
                <w:snapToGrid w:val="0"/>
                <w:kern w:val="0"/>
                <w:szCs w:val="21"/>
              </w:rPr>
              <w:t>重大慢性病过早死亡率（</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15.9</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15.9</w:t>
            </w:r>
          </w:p>
        </w:tc>
      </w:tr>
      <w:tr w:rsidR="00E82656" w:rsidRPr="000D1B41" w:rsidTr="000D1B41">
        <w:trPr>
          <w:trHeight w:val="34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9.</w:t>
            </w:r>
            <w:r w:rsidRPr="000D1B41">
              <w:rPr>
                <w:rFonts w:ascii="宋体" w:eastAsia="宋体" w:hAnsi="宋体" w:cs="宋体" w:hint="eastAsia"/>
                <w:snapToGrid w:val="0"/>
                <w:kern w:val="0"/>
                <w:szCs w:val="21"/>
              </w:rPr>
              <w:t>每千常住人口执业（助理）医师数（人）</w:t>
            </w:r>
          </w:p>
        </w:tc>
        <w:tc>
          <w:tcPr>
            <w:tcW w:w="1134"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2.2</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2.6</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2.6</w:t>
            </w:r>
          </w:p>
        </w:tc>
      </w:tr>
      <w:tr w:rsidR="00E82656" w:rsidRPr="000D1B41" w:rsidTr="000D1B41">
        <w:trPr>
          <w:trHeight w:val="340"/>
          <w:jc w:val="center"/>
        </w:trPr>
        <w:tc>
          <w:tcPr>
            <w:tcW w:w="899" w:type="dxa"/>
            <w:vMerge/>
            <w:tcBorders>
              <w:top w:val="nil"/>
              <w:left w:val="single" w:sz="4" w:space="0" w:color="auto"/>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nil"/>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10.</w:t>
            </w:r>
            <w:r w:rsidRPr="000D1B41">
              <w:rPr>
                <w:rFonts w:ascii="宋体" w:eastAsia="宋体" w:hAnsi="宋体" w:cs="宋体" w:hint="eastAsia"/>
                <w:snapToGrid w:val="0"/>
                <w:kern w:val="0"/>
                <w:szCs w:val="21"/>
              </w:rPr>
              <w:t>个人卫生支出占卫生总费用的比重（</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2018</w:t>
            </w:r>
            <w:r w:rsidRPr="000D1B41">
              <w:rPr>
                <w:rFonts w:ascii="宋体" w:eastAsia="宋体" w:hAnsi="宋体" w:cs="宋体" w:hint="eastAsia"/>
                <w:snapToGrid w:val="0"/>
                <w:kern w:val="0"/>
                <w:szCs w:val="21"/>
              </w:rPr>
              <w:t>年为</w:t>
            </w:r>
            <w:r w:rsidRPr="000D1B41">
              <w:rPr>
                <w:rFonts w:ascii="宋体" w:eastAsia="宋体" w:hAnsi="宋体" w:hint="eastAsia"/>
                <w:snapToGrid w:val="0"/>
                <w:kern w:val="0"/>
                <w:szCs w:val="21"/>
              </w:rPr>
              <w:t>29.22</w:t>
            </w:r>
          </w:p>
        </w:tc>
        <w:tc>
          <w:tcPr>
            <w:tcW w:w="1499" w:type="dxa"/>
            <w:tcBorders>
              <w:top w:val="nil"/>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27.5</w:t>
            </w:r>
          </w:p>
        </w:tc>
        <w:tc>
          <w:tcPr>
            <w:tcW w:w="1557" w:type="dxa"/>
            <w:tcBorders>
              <w:top w:val="nil"/>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27.5</w:t>
            </w:r>
          </w:p>
        </w:tc>
      </w:tr>
      <w:tr w:rsidR="00E82656" w:rsidRPr="000D1B41" w:rsidTr="000D1B41">
        <w:trPr>
          <w:trHeight w:val="340"/>
          <w:jc w:val="center"/>
        </w:trPr>
        <w:tc>
          <w:tcPr>
            <w:tcW w:w="899" w:type="dxa"/>
            <w:vMerge w:val="restart"/>
            <w:tcBorders>
              <w:top w:val="single" w:sz="4" w:space="0" w:color="auto"/>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《健康白银行动》和相关规划文件</w:t>
            </w: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11.</w:t>
            </w:r>
            <w:r w:rsidRPr="000D1B41">
              <w:rPr>
                <w:rFonts w:ascii="宋体" w:eastAsia="宋体" w:hAnsi="宋体" w:cs="宋体" w:hint="eastAsia"/>
                <w:snapToGrid w:val="0"/>
                <w:kern w:val="0"/>
                <w:szCs w:val="21"/>
              </w:rPr>
              <w:t>建立并完善健康科普专家库和资源库，构建健康科普知识发布和传播机制</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实现</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实现</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12.</w:t>
            </w:r>
            <w:r w:rsidRPr="000D1B41">
              <w:rPr>
                <w:rFonts w:ascii="宋体" w:eastAsia="宋体" w:hAnsi="宋体" w:cs="宋体" w:hint="eastAsia"/>
                <w:snapToGrid w:val="0"/>
                <w:kern w:val="0"/>
                <w:szCs w:val="21"/>
              </w:rPr>
              <w:t>建立医疗机构和医务人员开展健康教育和健康促进绩效考核机制</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实现</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实现</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13.</w:t>
            </w:r>
            <w:r w:rsidRPr="000D1B41">
              <w:rPr>
                <w:rFonts w:ascii="宋体" w:eastAsia="宋体" w:hAnsi="宋体" w:cs="宋体" w:hint="eastAsia"/>
                <w:snapToGrid w:val="0"/>
                <w:kern w:val="0"/>
                <w:szCs w:val="21"/>
              </w:rPr>
              <w:t>产前筛查率（</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59.69</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14.</w:t>
            </w:r>
            <w:r w:rsidRPr="000D1B41">
              <w:rPr>
                <w:rFonts w:ascii="宋体" w:eastAsia="宋体" w:hAnsi="宋体" w:cs="宋体" w:hint="eastAsia"/>
                <w:snapToGrid w:val="0"/>
                <w:kern w:val="0"/>
                <w:szCs w:val="21"/>
              </w:rPr>
              <w:t>新生儿遗传代谢性疾病筛查率（</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96.07</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98</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98</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15.</w:t>
            </w:r>
            <w:r w:rsidRPr="000D1B41">
              <w:rPr>
                <w:rFonts w:ascii="宋体" w:eastAsia="宋体" w:hAnsi="宋体" w:cs="宋体" w:hint="eastAsia"/>
                <w:snapToGrid w:val="0"/>
                <w:kern w:val="0"/>
                <w:szCs w:val="21"/>
              </w:rPr>
              <w:t>农村适龄妇女宫颈癌和乳腺癌筛查覆盖率（</w:t>
            </w:r>
            <w:r w:rsidRPr="000D1B41">
              <w:rPr>
                <w:rFonts w:ascii="宋体" w:eastAsia="宋体" w:hAnsi="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83.19</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80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80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16.</w:t>
            </w:r>
            <w:r w:rsidRPr="000D1B41">
              <w:rPr>
                <w:rFonts w:ascii="宋体" w:eastAsia="宋体" w:hAnsi="宋体" w:cs="宋体" w:hint="eastAsia"/>
                <w:snapToGrid w:val="0"/>
                <w:kern w:val="0"/>
                <w:szCs w:val="21"/>
              </w:rPr>
              <w:t>国家学生体质健康标准达标优良率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26.18</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50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50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17.</w:t>
            </w:r>
            <w:r w:rsidRPr="000D1B41">
              <w:rPr>
                <w:rFonts w:ascii="宋体" w:eastAsia="宋体" w:hAnsi="宋体" w:cs="宋体" w:hint="eastAsia"/>
                <w:snapToGrid w:val="0"/>
                <w:kern w:val="0"/>
                <w:szCs w:val="21"/>
              </w:rPr>
              <w:t>符合要求的中小学体育与健康课程开课率（</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100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100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18.</w:t>
            </w:r>
            <w:r w:rsidRPr="000D1B41">
              <w:rPr>
                <w:rFonts w:ascii="宋体" w:eastAsia="宋体" w:hAnsi="宋体" w:cs="宋体" w:hint="eastAsia"/>
                <w:snapToGrid w:val="0"/>
                <w:kern w:val="0"/>
                <w:szCs w:val="21"/>
              </w:rPr>
              <w:t>中小学生每天校内体育活动时间（小时）</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1</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1</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19.</w:t>
            </w:r>
            <w:r w:rsidRPr="000D1B41">
              <w:rPr>
                <w:rFonts w:ascii="宋体" w:eastAsia="宋体" w:hAnsi="宋体" w:cs="宋体" w:hint="eastAsia"/>
                <w:snapToGrid w:val="0"/>
                <w:kern w:val="0"/>
                <w:szCs w:val="21"/>
              </w:rPr>
              <w:t>寄宿制中小学校或</w:t>
            </w:r>
            <w:r w:rsidRPr="000D1B41">
              <w:rPr>
                <w:rFonts w:ascii="宋体" w:eastAsia="宋体" w:hAnsi="宋体" w:hint="eastAsia"/>
                <w:snapToGrid w:val="0"/>
                <w:kern w:val="0"/>
                <w:szCs w:val="21"/>
              </w:rPr>
              <w:t>600</w:t>
            </w:r>
            <w:r w:rsidRPr="000D1B41">
              <w:rPr>
                <w:rFonts w:ascii="宋体" w:eastAsia="宋体" w:hAnsi="宋体" w:cs="宋体" w:hint="eastAsia"/>
                <w:snapToGrid w:val="0"/>
                <w:kern w:val="0"/>
                <w:szCs w:val="21"/>
              </w:rPr>
              <w:t>名学生以上的非寄宿制中小学配备专职卫生专业技术人员、</w:t>
            </w:r>
            <w:r w:rsidRPr="000D1B41">
              <w:rPr>
                <w:rFonts w:ascii="宋体" w:eastAsia="宋体" w:hAnsi="宋体" w:hint="eastAsia"/>
                <w:snapToGrid w:val="0"/>
                <w:kern w:val="0"/>
                <w:szCs w:val="21"/>
              </w:rPr>
              <w:t>600</w:t>
            </w:r>
            <w:r w:rsidRPr="000D1B41">
              <w:rPr>
                <w:rFonts w:ascii="宋体" w:eastAsia="宋体" w:hAnsi="宋体" w:cs="宋体" w:hint="eastAsia"/>
                <w:snapToGrid w:val="0"/>
                <w:kern w:val="0"/>
                <w:szCs w:val="21"/>
              </w:rPr>
              <w:t>名学生以下的非寄宿制中小学校配备专职保健教师或卫生专业技术人员的比例（</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20.</w:t>
            </w:r>
            <w:r w:rsidRPr="000D1B41">
              <w:rPr>
                <w:rFonts w:ascii="宋体" w:eastAsia="宋体" w:hAnsi="宋体" w:cs="宋体" w:hint="eastAsia"/>
                <w:snapToGrid w:val="0"/>
                <w:kern w:val="0"/>
                <w:szCs w:val="21"/>
              </w:rPr>
              <w:t>配备专兼职心理健康工作人员的中小学比例（</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80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80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21.</w:t>
            </w:r>
            <w:r w:rsidRPr="000D1B41">
              <w:rPr>
                <w:rFonts w:ascii="宋体" w:eastAsia="宋体" w:hAnsi="宋体" w:cs="宋体" w:hint="eastAsia"/>
                <w:snapToGrid w:val="0"/>
                <w:kern w:val="0"/>
                <w:szCs w:val="21"/>
              </w:rPr>
              <w:t>接尘工龄不足</w:t>
            </w:r>
            <w:r w:rsidRPr="000D1B41">
              <w:rPr>
                <w:rFonts w:ascii="宋体" w:eastAsia="宋体" w:hAnsi="宋体" w:hint="eastAsia"/>
                <w:snapToGrid w:val="0"/>
                <w:kern w:val="0"/>
                <w:szCs w:val="21"/>
              </w:rPr>
              <w:t>5</w:t>
            </w:r>
            <w:r w:rsidRPr="000D1B41">
              <w:rPr>
                <w:rFonts w:ascii="宋体" w:eastAsia="宋体" w:hAnsi="宋体" w:cs="宋体" w:hint="eastAsia"/>
                <w:snapToGrid w:val="0"/>
                <w:kern w:val="0"/>
                <w:szCs w:val="21"/>
              </w:rPr>
              <w:t>年的劳动者新发尘肺病报告例数占年度</w:t>
            </w:r>
            <w:proofErr w:type="gramStart"/>
            <w:r w:rsidRPr="000D1B41">
              <w:rPr>
                <w:rFonts w:ascii="宋体" w:eastAsia="宋体" w:hAnsi="宋体" w:cs="宋体" w:hint="eastAsia"/>
                <w:snapToGrid w:val="0"/>
                <w:kern w:val="0"/>
                <w:szCs w:val="21"/>
              </w:rPr>
              <w:t>报告总</w:t>
            </w:r>
            <w:proofErr w:type="gramEnd"/>
            <w:r w:rsidRPr="000D1B41">
              <w:rPr>
                <w:rFonts w:ascii="宋体" w:eastAsia="宋体" w:hAnsi="宋体" w:cs="宋体" w:hint="eastAsia"/>
                <w:snapToGrid w:val="0"/>
                <w:kern w:val="0"/>
                <w:szCs w:val="21"/>
              </w:rPr>
              <w:t>例数比例（</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下降</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下降</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22.</w:t>
            </w:r>
            <w:r w:rsidRPr="000D1B41">
              <w:rPr>
                <w:rFonts w:ascii="宋体" w:eastAsia="宋体" w:hAnsi="宋体" w:cs="宋体" w:hint="eastAsia"/>
                <w:snapToGrid w:val="0"/>
                <w:kern w:val="0"/>
                <w:szCs w:val="21"/>
              </w:rPr>
              <w:t>二级以上综合医院设老年医学科比例（</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50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50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23.</w:t>
            </w:r>
            <w:r w:rsidRPr="000D1B41">
              <w:rPr>
                <w:rFonts w:ascii="宋体" w:eastAsia="宋体" w:hAnsi="宋体" w:cs="宋体" w:hint="eastAsia"/>
                <w:snapToGrid w:val="0"/>
                <w:kern w:val="0"/>
                <w:szCs w:val="21"/>
              </w:rPr>
              <w:t>高血压患者规范管理率（</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83</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24.</w:t>
            </w:r>
            <w:r w:rsidRPr="000D1B41">
              <w:rPr>
                <w:rFonts w:ascii="宋体" w:eastAsia="宋体" w:hAnsi="宋体" w:cs="宋体" w:hint="eastAsia"/>
                <w:snapToGrid w:val="0"/>
                <w:kern w:val="0"/>
                <w:szCs w:val="21"/>
              </w:rPr>
              <w:t>糖尿病患者规范管理率（</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82</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r w:rsidRPr="000D1B41">
              <w:rPr>
                <w:rFonts w:ascii="宋体" w:eastAsia="宋体" w:hAnsi="宋体" w:hint="eastAsia"/>
                <w:snapToGrid w:val="0"/>
                <w:kern w:val="0"/>
                <w:szCs w:val="21"/>
              </w:rPr>
              <w:t>70</w:t>
            </w:r>
          </w:p>
        </w:tc>
      </w:tr>
      <w:tr w:rsidR="00E82656" w:rsidRPr="000D1B41" w:rsidTr="000D1B41">
        <w:trPr>
          <w:trHeight w:val="340"/>
          <w:jc w:val="center"/>
        </w:trPr>
        <w:tc>
          <w:tcPr>
            <w:tcW w:w="899" w:type="dxa"/>
            <w:vMerge/>
            <w:tcBorders>
              <w:left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25.</w:t>
            </w:r>
            <w:r w:rsidRPr="000D1B41">
              <w:rPr>
                <w:rFonts w:ascii="宋体" w:eastAsia="宋体" w:hAnsi="宋体" w:cs="宋体" w:hint="eastAsia"/>
                <w:snapToGrid w:val="0"/>
                <w:kern w:val="0"/>
                <w:szCs w:val="21"/>
              </w:rPr>
              <w:t>乡镇卫生院、社区卫生服务中心提供中医非药物疗法的比例（</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），村卫生室提供中医非药物疗法的比例（</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cs="宋体" w:hint="eastAsia"/>
                <w:snapToGrid w:val="0"/>
                <w:kern w:val="0"/>
                <w:szCs w:val="21"/>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100</w:t>
            </w:r>
          </w:p>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70</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100</w:t>
            </w:r>
          </w:p>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70</w:t>
            </w:r>
          </w:p>
        </w:tc>
      </w:tr>
      <w:tr w:rsidR="00E82656" w:rsidRPr="000D1B41" w:rsidTr="000D1B41">
        <w:trPr>
          <w:trHeight w:val="340"/>
          <w:jc w:val="center"/>
        </w:trPr>
        <w:tc>
          <w:tcPr>
            <w:tcW w:w="899" w:type="dxa"/>
            <w:vMerge/>
            <w:tcBorders>
              <w:left w:val="single" w:sz="4" w:space="0" w:color="auto"/>
              <w:bottom w:val="single" w:sz="4" w:space="0" w:color="auto"/>
              <w:right w:val="single" w:sz="4" w:space="0" w:color="auto"/>
            </w:tcBorders>
            <w:shd w:val="clear" w:color="auto" w:fill="auto"/>
            <w:vAlign w:val="center"/>
          </w:tcPr>
          <w:p w:rsidR="00E82656" w:rsidRPr="000D1B41" w:rsidRDefault="00E82656" w:rsidP="000D1B41">
            <w:pPr>
              <w:jc w:val="center"/>
              <w:rPr>
                <w:rFonts w:ascii="宋体" w:eastAsia="宋体" w:hAnsi="宋体"/>
                <w:snapToGrid w:val="0"/>
                <w:kern w:val="0"/>
                <w:szCs w:val="21"/>
              </w:rPr>
            </w:pPr>
          </w:p>
        </w:tc>
        <w:tc>
          <w:tcPr>
            <w:tcW w:w="4059" w:type="dxa"/>
            <w:tcBorders>
              <w:top w:val="single" w:sz="4" w:space="0" w:color="auto"/>
              <w:left w:val="nil"/>
              <w:bottom w:val="single" w:sz="4" w:space="0" w:color="auto"/>
              <w:right w:val="single" w:sz="4" w:space="0" w:color="auto"/>
            </w:tcBorders>
            <w:shd w:val="clear" w:color="auto" w:fill="auto"/>
            <w:vAlign w:val="center"/>
          </w:tcPr>
          <w:p w:rsidR="00E82656" w:rsidRPr="000D1B41" w:rsidRDefault="00E82656" w:rsidP="000D1B41">
            <w:pPr>
              <w:rPr>
                <w:rFonts w:ascii="宋体" w:eastAsia="宋体" w:hAnsi="宋体"/>
                <w:snapToGrid w:val="0"/>
                <w:kern w:val="0"/>
                <w:szCs w:val="21"/>
              </w:rPr>
            </w:pPr>
            <w:r w:rsidRPr="000D1B41">
              <w:rPr>
                <w:rFonts w:ascii="宋体" w:eastAsia="宋体" w:hAnsi="宋体" w:hint="eastAsia"/>
                <w:snapToGrid w:val="0"/>
                <w:kern w:val="0"/>
                <w:szCs w:val="21"/>
              </w:rPr>
              <w:t>26.</w:t>
            </w:r>
            <w:r w:rsidRPr="000D1B41">
              <w:rPr>
                <w:rFonts w:ascii="宋体" w:eastAsia="宋体" w:hAnsi="宋体" w:cs="宋体" w:hint="eastAsia"/>
                <w:snapToGrid w:val="0"/>
                <w:kern w:val="0"/>
                <w:szCs w:val="21"/>
              </w:rPr>
              <w:t>以乡（镇、街道）为单位适龄儿童免疫规划疫苗接种率（</w:t>
            </w:r>
            <w:r w:rsidRPr="000D1B41">
              <w:rPr>
                <w:rFonts w:ascii="宋体" w:eastAsia="宋体" w:hAnsi="宋体" w:hint="eastAsia"/>
                <w:snapToGrid w:val="0"/>
                <w:kern w:val="0"/>
                <w:szCs w:val="21"/>
              </w:rPr>
              <w:t>%</w:t>
            </w:r>
            <w:r w:rsidRPr="000D1B41">
              <w:rPr>
                <w:rFonts w:ascii="宋体" w:eastAsia="宋体" w:hAnsi="宋体" w:cs="宋体" w:hint="eastAsia"/>
                <w:snapToGrid w:val="0"/>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90</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&gt;95</w:t>
            </w:r>
          </w:p>
        </w:tc>
        <w:tc>
          <w:tcPr>
            <w:tcW w:w="1557" w:type="dxa"/>
            <w:tcBorders>
              <w:top w:val="single" w:sz="4" w:space="0" w:color="auto"/>
              <w:left w:val="nil"/>
              <w:bottom w:val="single" w:sz="4" w:space="0" w:color="auto"/>
              <w:right w:val="single" w:sz="4" w:space="0" w:color="auto"/>
            </w:tcBorders>
            <w:vAlign w:val="center"/>
          </w:tcPr>
          <w:p w:rsidR="00E82656" w:rsidRPr="000D1B41" w:rsidRDefault="00E82656" w:rsidP="000D1B41">
            <w:pPr>
              <w:jc w:val="center"/>
              <w:rPr>
                <w:rFonts w:ascii="宋体" w:eastAsia="宋体" w:hAnsi="宋体"/>
                <w:snapToGrid w:val="0"/>
                <w:kern w:val="0"/>
                <w:szCs w:val="21"/>
              </w:rPr>
            </w:pPr>
            <w:r w:rsidRPr="000D1B41">
              <w:rPr>
                <w:rFonts w:ascii="宋体" w:eastAsia="宋体" w:hAnsi="宋体" w:hint="eastAsia"/>
                <w:snapToGrid w:val="0"/>
                <w:kern w:val="0"/>
                <w:szCs w:val="21"/>
              </w:rPr>
              <w:t>&gt;95</w:t>
            </w:r>
          </w:p>
        </w:tc>
      </w:tr>
    </w:tbl>
    <w:p w:rsidR="00E82656" w:rsidRPr="000D1B41" w:rsidRDefault="00E82656" w:rsidP="000D1B41">
      <w:pPr>
        <w:rPr>
          <w:rFonts w:ascii="仿宋_GB2312" w:eastAsia="仿宋_GB2312"/>
          <w:snapToGrid w:val="0"/>
          <w:kern w:val="0"/>
          <w:sz w:val="32"/>
          <w:szCs w:val="32"/>
        </w:rPr>
      </w:pPr>
      <w:r w:rsidRPr="000D1B41">
        <w:rPr>
          <w:rFonts w:ascii="仿宋_GB2312" w:eastAsia="仿宋_GB2312" w:hAnsi="宋体" w:cs="宋体" w:hint="eastAsia"/>
          <w:snapToGrid w:val="0"/>
          <w:kern w:val="0"/>
          <w:sz w:val="32"/>
          <w:szCs w:val="32"/>
        </w:rPr>
        <w:t>注：未写明年份的基期水平值均为</w:t>
      </w:r>
      <w:r w:rsidRPr="000D1B41">
        <w:rPr>
          <w:rFonts w:ascii="仿宋_GB2312" w:eastAsia="仿宋_GB2312" w:hint="eastAsia"/>
          <w:snapToGrid w:val="0"/>
          <w:kern w:val="0"/>
          <w:sz w:val="32"/>
          <w:szCs w:val="32"/>
        </w:rPr>
        <w:t>2019</w:t>
      </w:r>
      <w:r w:rsidRPr="000D1B41">
        <w:rPr>
          <w:rFonts w:ascii="仿宋_GB2312" w:eastAsia="仿宋_GB2312" w:hAnsi="宋体" w:cs="宋体" w:hint="eastAsia"/>
          <w:snapToGrid w:val="0"/>
          <w:kern w:val="0"/>
          <w:sz w:val="32"/>
          <w:szCs w:val="32"/>
        </w:rPr>
        <w:t>年数值。</w:t>
      </w:r>
    </w:p>
    <w:p w:rsidR="00E82656" w:rsidRPr="000D1B41" w:rsidRDefault="00E82656" w:rsidP="000D1B41">
      <w:pPr>
        <w:rPr>
          <w:rFonts w:ascii="黑体" w:eastAsia="黑体" w:hAnsi="黑体"/>
          <w:snapToGrid w:val="0"/>
          <w:kern w:val="0"/>
          <w:sz w:val="32"/>
          <w:szCs w:val="32"/>
        </w:rPr>
      </w:pPr>
      <w:r w:rsidRPr="000D1B41">
        <w:rPr>
          <w:rFonts w:ascii="仿宋_GB2312" w:eastAsia="仿宋_GB2312"/>
          <w:snapToGrid w:val="0"/>
          <w:kern w:val="0"/>
          <w:sz w:val="32"/>
          <w:szCs w:val="32"/>
        </w:rPr>
        <w:br w:type="page"/>
      </w:r>
      <w:r w:rsidRPr="000D1B41">
        <w:rPr>
          <w:rFonts w:ascii="黑体" w:eastAsia="黑体" w:hAnsi="黑体" w:cs="宋体" w:hint="eastAsia"/>
          <w:snapToGrid w:val="0"/>
          <w:kern w:val="0"/>
          <w:sz w:val="32"/>
          <w:szCs w:val="32"/>
        </w:rPr>
        <w:lastRenderedPageBreak/>
        <w:t>附件</w:t>
      </w:r>
      <w:r w:rsidRPr="000D1B41">
        <w:rPr>
          <w:rFonts w:ascii="黑体" w:eastAsia="黑体" w:hAnsi="黑体" w:hint="eastAsia"/>
          <w:snapToGrid w:val="0"/>
          <w:kern w:val="0"/>
          <w:sz w:val="32"/>
          <w:szCs w:val="32"/>
        </w:rPr>
        <w:t>3</w:t>
      </w:r>
    </w:p>
    <w:p w:rsidR="00E82656" w:rsidRPr="000D1B41" w:rsidRDefault="00E82656" w:rsidP="000D1B41">
      <w:pPr>
        <w:spacing w:line="660" w:lineRule="exact"/>
        <w:jc w:val="center"/>
        <w:rPr>
          <w:rFonts w:ascii="方正小标宋简体" w:eastAsia="方正小标宋简体"/>
          <w:snapToGrid w:val="0"/>
          <w:kern w:val="0"/>
          <w:sz w:val="44"/>
          <w:szCs w:val="44"/>
        </w:rPr>
      </w:pPr>
      <w:r w:rsidRPr="000D1B41">
        <w:rPr>
          <w:rFonts w:ascii="方正小标宋简体" w:eastAsia="方正小标宋简体" w:hAnsi="宋体" w:cs="宋体" w:hint="eastAsia"/>
          <w:snapToGrid w:val="0"/>
          <w:kern w:val="0"/>
          <w:sz w:val="44"/>
          <w:szCs w:val="44"/>
        </w:rPr>
        <w:t>健康白银行动推进委员会职责及</w:t>
      </w:r>
    </w:p>
    <w:p w:rsidR="00E82656" w:rsidRPr="000D1B41" w:rsidRDefault="00E82656" w:rsidP="000D1B41">
      <w:pPr>
        <w:spacing w:line="660" w:lineRule="exact"/>
        <w:jc w:val="center"/>
        <w:rPr>
          <w:rFonts w:ascii="方正小标宋简体" w:eastAsia="方正小标宋简体"/>
          <w:snapToGrid w:val="0"/>
          <w:kern w:val="0"/>
          <w:sz w:val="44"/>
          <w:szCs w:val="44"/>
        </w:rPr>
      </w:pPr>
      <w:r w:rsidRPr="000D1B41">
        <w:rPr>
          <w:rFonts w:ascii="方正小标宋简体" w:eastAsia="方正小标宋简体" w:hAnsi="宋体" w:cs="宋体" w:hint="eastAsia"/>
          <w:snapToGrid w:val="0"/>
          <w:kern w:val="0"/>
          <w:sz w:val="44"/>
          <w:szCs w:val="44"/>
        </w:rPr>
        <w:t>组</w:t>
      </w:r>
      <w:r>
        <w:rPr>
          <w:rFonts w:ascii="方正小标宋简体" w:eastAsia="方正小标宋简体" w:hAnsi="宋体" w:cs="宋体" w:hint="eastAsia"/>
          <w:snapToGrid w:val="0"/>
          <w:kern w:val="0"/>
          <w:sz w:val="44"/>
          <w:szCs w:val="44"/>
        </w:rPr>
        <w:t xml:space="preserve"> </w:t>
      </w:r>
      <w:r w:rsidRPr="000D1B41">
        <w:rPr>
          <w:rFonts w:ascii="方正小标宋简体" w:eastAsia="方正小标宋简体" w:hAnsi="宋体" w:cs="宋体" w:hint="eastAsia"/>
          <w:snapToGrid w:val="0"/>
          <w:kern w:val="0"/>
          <w:sz w:val="44"/>
          <w:szCs w:val="44"/>
        </w:rPr>
        <w:t>成</w:t>
      </w:r>
      <w:r>
        <w:rPr>
          <w:rFonts w:ascii="方正小标宋简体" w:eastAsia="方正小标宋简体" w:hAnsi="宋体" w:cs="宋体" w:hint="eastAsia"/>
          <w:snapToGrid w:val="0"/>
          <w:kern w:val="0"/>
          <w:sz w:val="44"/>
          <w:szCs w:val="44"/>
        </w:rPr>
        <w:t xml:space="preserve"> </w:t>
      </w:r>
      <w:r w:rsidRPr="000D1B41">
        <w:rPr>
          <w:rFonts w:ascii="方正小标宋简体" w:eastAsia="方正小标宋简体" w:hAnsi="宋体" w:cs="宋体" w:hint="eastAsia"/>
          <w:snapToGrid w:val="0"/>
          <w:kern w:val="0"/>
          <w:sz w:val="44"/>
          <w:szCs w:val="44"/>
        </w:rPr>
        <w:t>人</w:t>
      </w:r>
      <w:r>
        <w:rPr>
          <w:rFonts w:ascii="方正小标宋简体" w:eastAsia="方正小标宋简体" w:hAnsi="宋体" w:cs="宋体" w:hint="eastAsia"/>
          <w:snapToGrid w:val="0"/>
          <w:kern w:val="0"/>
          <w:sz w:val="44"/>
          <w:szCs w:val="44"/>
        </w:rPr>
        <w:t xml:space="preserve"> </w:t>
      </w:r>
      <w:r w:rsidRPr="000D1B41">
        <w:rPr>
          <w:rFonts w:ascii="方正小标宋简体" w:eastAsia="方正小标宋简体" w:hAnsi="宋体" w:cs="宋体" w:hint="eastAsia"/>
          <w:snapToGrid w:val="0"/>
          <w:kern w:val="0"/>
          <w:sz w:val="44"/>
          <w:szCs w:val="44"/>
        </w:rPr>
        <w:t>员</w:t>
      </w:r>
    </w:p>
    <w:p w:rsidR="00E82656" w:rsidRPr="000D1B41" w:rsidRDefault="00E82656" w:rsidP="000D1B41">
      <w:pPr>
        <w:rPr>
          <w:rFonts w:ascii="仿宋_GB2312" w:eastAsia="仿宋_GB2312"/>
          <w:snapToGrid w:val="0"/>
          <w:kern w:val="0"/>
          <w:sz w:val="32"/>
          <w:szCs w:val="32"/>
        </w:rPr>
      </w:pP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为推动健康白银行动目标任务落实，根据《甘肃省人民政府关于推进健康甘肃行动的实施意见》（</w:t>
      </w:r>
      <w:proofErr w:type="gramStart"/>
      <w:r w:rsidRPr="000D1B41">
        <w:rPr>
          <w:rFonts w:ascii="仿宋_GB2312" w:eastAsia="仿宋_GB2312" w:hAnsi="宋体" w:cs="宋体" w:hint="eastAsia"/>
          <w:snapToGrid w:val="0"/>
          <w:kern w:val="0"/>
          <w:sz w:val="32"/>
          <w:szCs w:val="32"/>
        </w:rPr>
        <w:t>甘政发</w:t>
      </w:r>
      <w:proofErr w:type="gramEnd"/>
      <w:r w:rsidRPr="000D1B41">
        <w:rPr>
          <w:rFonts w:ascii="仿宋_GB2312" w:eastAsia="仿宋_GB2312" w:hAnsi="宋体" w:cs="宋体" w:hint="eastAsia"/>
          <w:snapToGrid w:val="0"/>
          <w:kern w:val="0"/>
          <w:sz w:val="32"/>
          <w:szCs w:val="32"/>
        </w:rPr>
        <w:t>〔</w:t>
      </w:r>
      <w:r w:rsidRPr="000D1B41">
        <w:rPr>
          <w:rFonts w:ascii="仿宋_GB2312" w:eastAsia="仿宋_GB2312" w:hint="eastAsia"/>
          <w:snapToGrid w:val="0"/>
          <w:kern w:val="0"/>
          <w:sz w:val="32"/>
          <w:szCs w:val="32"/>
        </w:rPr>
        <w:t>2020</w:t>
      </w:r>
      <w:r w:rsidRPr="000D1B41">
        <w:rPr>
          <w:rFonts w:ascii="仿宋_GB2312" w:eastAsia="仿宋_GB2312" w:hAnsi="宋体" w:cs="宋体" w:hint="eastAsia"/>
          <w:snapToGrid w:val="0"/>
          <w:kern w:val="0"/>
          <w:sz w:val="32"/>
          <w:szCs w:val="32"/>
        </w:rPr>
        <w:t>〕</w:t>
      </w:r>
      <w:r w:rsidRPr="000D1B41">
        <w:rPr>
          <w:rFonts w:ascii="仿宋_GB2312" w:eastAsia="仿宋_GB2312" w:hint="eastAsia"/>
          <w:snapToGrid w:val="0"/>
          <w:kern w:val="0"/>
          <w:sz w:val="32"/>
          <w:szCs w:val="32"/>
        </w:rPr>
        <w:t>3</w:t>
      </w:r>
      <w:r w:rsidRPr="000D1B41">
        <w:rPr>
          <w:rFonts w:ascii="仿宋_GB2312" w:eastAsia="仿宋_GB2312" w:hAnsi="宋体" w:cs="宋体" w:hint="eastAsia"/>
          <w:snapToGrid w:val="0"/>
          <w:kern w:val="0"/>
          <w:sz w:val="32"/>
          <w:szCs w:val="32"/>
        </w:rPr>
        <w:t>号）要求，市政府决定成立健康白银行动推进委员会，主要职责及组成人员如下：</w:t>
      </w:r>
    </w:p>
    <w:p w:rsidR="00E82656" w:rsidRPr="000D1B41" w:rsidRDefault="00E82656" w:rsidP="000D1B41">
      <w:pPr>
        <w:ind w:firstLineChars="200" w:firstLine="640"/>
        <w:rPr>
          <w:rFonts w:ascii="黑体" w:eastAsia="黑体" w:hAnsi="宋体" w:cs="宋体" w:hint="eastAsia"/>
          <w:snapToGrid w:val="0"/>
          <w:kern w:val="0"/>
          <w:sz w:val="32"/>
          <w:szCs w:val="32"/>
        </w:rPr>
      </w:pPr>
      <w:r w:rsidRPr="000D1B41">
        <w:rPr>
          <w:rFonts w:ascii="黑体" w:eastAsia="黑体" w:hAnsi="宋体" w:cs="宋体" w:hint="eastAsia"/>
          <w:snapToGrid w:val="0"/>
          <w:kern w:val="0"/>
          <w:sz w:val="32"/>
          <w:szCs w:val="32"/>
        </w:rPr>
        <w:t>一、主要职责</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统筹推进健康白银行动组织实施、监测和考核等相关工作。按年度研究部署行动推进重点任务，并协调推动各县区、各相关部门工作落实。根据疾病</w:t>
      </w:r>
      <w:proofErr w:type="gramStart"/>
      <w:r w:rsidRPr="000D1B41">
        <w:rPr>
          <w:rFonts w:ascii="仿宋_GB2312" w:eastAsia="仿宋_GB2312" w:hAnsi="宋体" w:cs="宋体" w:hint="eastAsia"/>
          <w:snapToGrid w:val="0"/>
          <w:kern w:val="0"/>
          <w:sz w:val="32"/>
          <w:szCs w:val="32"/>
        </w:rPr>
        <w:t>谱变化</w:t>
      </w:r>
      <w:proofErr w:type="gramEnd"/>
      <w:r w:rsidRPr="000D1B41">
        <w:rPr>
          <w:rFonts w:ascii="仿宋_GB2312" w:eastAsia="仿宋_GB2312" w:hAnsi="宋体" w:cs="宋体" w:hint="eastAsia"/>
          <w:snapToGrid w:val="0"/>
          <w:kern w:val="0"/>
          <w:sz w:val="32"/>
          <w:szCs w:val="32"/>
        </w:rPr>
        <w:t>及医学科技进步等情况，对健康教育和重大疾病预防、治疗、康复、健康促进等提出指导性意见，并适时调整指标、行动内容。完成市委、市政府交办的其他事项。</w:t>
      </w:r>
    </w:p>
    <w:p w:rsidR="00E82656" w:rsidRPr="000D1B41" w:rsidRDefault="00E82656" w:rsidP="000D1B41">
      <w:pPr>
        <w:ind w:firstLineChars="200" w:firstLine="640"/>
        <w:rPr>
          <w:rFonts w:ascii="黑体" w:eastAsia="黑体" w:hAnsi="宋体" w:cs="宋体" w:hint="eastAsia"/>
          <w:snapToGrid w:val="0"/>
          <w:kern w:val="0"/>
          <w:sz w:val="32"/>
          <w:szCs w:val="32"/>
        </w:rPr>
      </w:pPr>
      <w:r w:rsidRPr="000D1B41">
        <w:rPr>
          <w:rFonts w:ascii="黑体" w:eastAsia="黑体" w:hAnsi="宋体" w:cs="宋体" w:hint="eastAsia"/>
          <w:snapToGrid w:val="0"/>
          <w:kern w:val="0"/>
          <w:sz w:val="32"/>
          <w:szCs w:val="32"/>
        </w:rPr>
        <w:t>二、组成人员</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主</w:t>
      </w:r>
      <w:r w:rsidRPr="000D1B41">
        <w:rPr>
          <w:rFonts w:ascii="仿宋_GB2312" w:eastAsia="仿宋_GB2312" w:hint="eastAsia"/>
          <w:snapToGrid w:val="0"/>
          <w:kern w:val="0"/>
          <w:sz w:val="32"/>
          <w:szCs w:val="32"/>
        </w:rPr>
        <w:t xml:space="preserve"> </w:t>
      </w:r>
      <w:r w:rsidRPr="000D1B41">
        <w:rPr>
          <w:rFonts w:ascii="仿宋_GB2312" w:eastAsia="仿宋_GB2312"/>
          <w:snapToGrid w:val="0"/>
          <w:kern w:val="0"/>
          <w:sz w:val="32"/>
          <w:szCs w:val="32"/>
        </w:rPr>
        <w:t xml:space="preserve"> </w:t>
      </w:r>
      <w:r w:rsidRPr="000D1B41">
        <w:rPr>
          <w:rFonts w:ascii="仿宋_GB2312" w:eastAsia="仿宋_GB2312" w:hAnsi="宋体" w:cs="宋体" w:hint="eastAsia"/>
          <w:snapToGrid w:val="0"/>
          <w:kern w:val="0"/>
          <w:sz w:val="32"/>
          <w:szCs w:val="32"/>
        </w:rPr>
        <w:t>任：吴</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震</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市政府副市长</w:t>
      </w:r>
    </w:p>
    <w:p w:rsidR="00E82656" w:rsidRPr="000D1B41" w:rsidRDefault="00E82656" w:rsidP="00695CA2">
      <w:pPr>
        <w:ind w:firstLineChars="200" w:firstLine="640"/>
        <w:rPr>
          <w:rFonts w:ascii="仿宋_GB2312" w:eastAsia="仿宋_GB2312"/>
          <w:snapToGrid w:val="0"/>
          <w:kern w:val="0"/>
          <w:sz w:val="32"/>
          <w:szCs w:val="32"/>
        </w:rPr>
      </w:pPr>
      <w:r w:rsidRPr="000D1B41">
        <w:rPr>
          <w:rFonts w:ascii="仿宋_GB2312" w:eastAsia="仿宋_GB2312" w:hAnsi="宋体" w:cs="宋体" w:hint="eastAsia"/>
          <w:snapToGrid w:val="0"/>
          <w:kern w:val="0"/>
          <w:sz w:val="32"/>
          <w:szCs w:val="32"/>
        </w:rPr>
        <w:t>副主任：王继伟</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市政府副秘书长、办公室副主任</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冯双成</w:t>
      </w:r>
      <w:r w:rsidRPr="000D1B41">
        <w:rPr>
          <w:rFonts w:ascii="仿宋_GB2312" w:eastAsia="仿宋_GB2312" w:hint="eastAsia"/>
          <w:snapToGrid w:val="0"/>
          <w:kern w:val="0"/>
          <w:sz w:val="32"/>
          <w:szCs w:val="32"/>
        </w:rPr>
        <w:t xml:space="preserve"> </w:t>
      </w:r>
      <w:r w:rsidRPr="000D1B41">
        <w:rPr>
          <w:rFonts w:ascii="仿宋_GB2312" w:eastAsia="仿宋_GB2312"/>
          <w:snapToGrid w:val="0"/>
          <w:kern w:val="0"/>
          <w:sz w:val="32"/>
          <w:szCs w:val="32"/>
        </w:rPr>
        <w:t xml:space="preserve"> </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市卫生健康委主任</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任文贵</w:t>
      </w:r>
      <w:r w:rsidRPr="000D1B41">
        <w:rPr>
          <w:rFonts w:ascii="仿宋_GB2312" w:eastAsia="仿宋_GB2312" w:hint="eastAsia"/>
          <w:snapToGrid w:val="0"/>
          <w:kern w:val="0"/>
          <w:sz w:val="32"/>
          <w:szCs w:val="32"/>
        </w:rPr>
        <w:t xml:space="preserve"> </w:t>
      </w:r>
      <w:r w:rsidRPr="000D1B41">
        <w:rPr>
          <w:rFonts w:ascii="仿宋_GB2312" w:eastAsia="仿宋_GB2312"/>
          <w:snapToGrid w:val="0"/>
          <w:kern w:val="0"/>
          <w:sz w:val="32"/>
          <w:szCs w:val="32"/>
        </w:rPr>
        <w:t xml:space="preserve"> </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市教育局局长</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李全杰</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snapToGrid w:val="0"/>
          <w:kern w:val="0"/>
          <w:sz w:val="32"/>
          <w:szCs w:val="32"/>
        </w:rPr>
        <w:t xml:space="preserve"> </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市体育局局长</w:t>
      </w:r>
    </w:p>
    <w:p w:rsidR="00E82656" w:rsidRPr="000D1B41" w:rsidRDefault="00E82656" w:rsidP="00695CA2">
      <w:pPr>
        <w:ind w:firstLineChars="200" w:firstLine="640"/>
        <w:rPr>
          <w:rFonts w:ascii="仿宋_GB2312" w:eastAsia="仿宋_GB2312"/>
          <w:sz w:val="32"/>
          <w:szCs w:val="32"/>
        </w:rPr>
      </w:pPr>
      <w:r w:rsidRPr="000D1B41">
        <w:rPr>
          <w:rFonts w:ascii="仿宋_GB2312" w:eastAsia="仿宋_GB2312" w:hAnsi="宋体" w:cs="宋体" w:hint="eastAsia"/>
          <w:sz w:val="32"/>
          <w:szCs w:val="32"/>
        </w:rPr>
        <w:t>委</w:t>
      </w:r>
      <w:r w:rsidRPr="000D1B41">
        <w:rPr>
          <w:rFonts w:ascii="仿宋_GB2312" w:eastAsia="仿宋_GB2312" w:hint="eastAsia"/>
          <w:sz w:val="32"/>
          <w:szCs w:val="32"/>
        </w:rPr>
        <w:t xml:space="preserve"> </w:t>
      </w:r>
      <w:r w:rsidRPr="000D1B41">
        <w:rPr>
          <w:rFonts w:ascii="仿宋_GB2312" w:eastAsia="仿宋_GB2312"/>
          <w:sz w:val="32"/>
          <w:szCs w:val="32"/>
        </w:rPr>
        <w:t xml:space="preserve"> </w:t>
      </w:r>
      <w:r w:rsidRPr="000D1B41">
        <w:rPr>
          <w:rFonts w:ascii="仿宋_GB2312" w:eastAsia="仿宋_GB2312" w:hAnsi="宋体" w:cs="宋体" w:hint="eastAsia"/>
          <w:sz w:val="32"/>
          <w:szCs w:val="32"/>
        </w:rPr>
        <w:t>员：袁文华</w:t>
      </w:r>
      <w:r w:rsidRPr="000D1B41">
        <w:rPr>
          <w:rFonts w:ascii="仿宋_GB2312" w:eastAsia="仿宋_GB2312" w:hint="eastAsia"/>
          <w:sz w:val="32"/>
          <w:szCs w:val="32"/>
        </w:rPr>
        <w:t xml:space="preserve">    </w:t>
      </w:r>
      <w:r w:rsidRPr="000D1B41">
        <w:rPr>
          <w:rFonts w:ascii="仿宋_GB2312" w:eastAsia="仿宋_GB2312" w:hAnsi="宋体" w:cs="宋体" w:hint="eastAsia"/>
          <w:sz w:val="32"/>
          <w:szCs w:val="32"/>
        </w:rPr>
        <w:t>市委宣传部副部长</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lastRenderedPageBreak/>
        <w:t>彭正年</w:t>
      </w:r>
      <w:r w:rsidRPr="000D1B41">
        <w:rPr>
          <w:rFonts w:ascii="仿宋_GB2312" w:eastAsia="仿宋_GB2312" w:hint="eastAsia"/>
          <w:snapToGrid w:val="0"/>
          <w:kern w:val="0"/>
          <w:sz w:val="32"/>
          <w:szCs w:val="32"/>
        </w:rPr>
        <w:t xml:space="preserve">    </w:t>
      </w:r>
      <w:proofErr w:type="gramStart"/>
      <w:r w:rsidRPr="000D1B41">
        <w:rPr>
          <w:rFonts w:ascii="仿宋_GB2312" w:eastAsia="仿宋_GB2312" w:hAnsi="宋体" w:cs="宋体" w:hint="eastAsia"/>
          <w:snapToGrid w:val="0"/>
          <w:kern w:val="0"/>
          <w:sz w:val="32"/>
          <w:szCs w:val="32"/>
        </w:rPr>
        <w:t>市委网信办</w:t>
      </w:r>
      <w:proofErr w:type="gramEnd"/>
      <w:r w:rsidRPr="000D1B41">
        <w:rPr>
          <w:rFonts w:ascii="仿宋_GB2312" w:eastAsia="仿宋_GB2312" w:hAnsi="宋体" w:cs="宋体" w:hint="eastAsia"/>
          <w:snapToGrid w:val="0"/>
          <w:kern w:val="0"/>
          <w:sz w:val="32"/>
          <w:szCs w:val="32"/>
        </w:rPr>
        <w:t>四级调研员</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李俊胜</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市发展改革委副主任</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何耀谦</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市教育局专职督学</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张存勇</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市科技局二级调研员</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杨</w:t>
      </w:r>
      <w:r w:rsidRPr="000D1B41">
        <w:rPr>
          <w:rFonts w:ascii="仿宋_GB2312" w:eastAsia="仿宋_GB2312" w:hint="eastAsia"/>
          <w:snapToGrid w:val="0"/>
          <w:kern w:val="0"/>
          <w:sz w:val="32"/>
          <w:szCs w:val="32"/>
        </w:rPr>
        <w:t xml:space="preserve">  </w:t>
      </w:r>
      <w:proofErr w:type="gramStart"/>
      <w:r w:rsidRPr="000D1B41">
        <w:rPr>
          <w:rFonts w:ascii="仿宋_GB2312" w:eastAsia="仿宋_GB2312" w:hAnsi="宋体" w:cs="宋体" w:hint="eastAsia"/>
          <w:snapToGrid w:val="0"/>
          <w:kern w:val="0"/>
          <w:sz w:val="32"/>
          <w:szCs w:val="32"/>
        </w:rPr>
        <w:t>巍</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市工信局四级调研员</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魏列军</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市公安局党委委员</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祁</w:t>
      </w:r>
      <w:proofErr w:type="gramEnd"/>
      <w:r w:rsidRPr="000D1B41">
        <w:rPr>
          <w:rFonts w:ascii="仿宋_GB2312" w:eastAsia="仿宋_GB2312" w:hAnsi="宋体" w:cs="宋体" w:hint="eastAsia"/>
          <w:snapToGrid w:val="0"/>
          <w:kern w:val="0"/>
          <w:sz w:val="32"/>
          <w:szCs w:val="32"/>
        </w:rPr>
        <w:t>金山</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市民</w:t>
      </w:r>
      <w:proofErr w:type="gramStart"/>
      <w:r w:rsidRPr="000D1B41">
        <w:rPr>
          <w:rFonts w:ascii="仿宋_GB2312" w:eastAsia="仿宋_GB2312" w:hAnsi="宋体" w:cs="宋体" w:hint="eastAsia"/>
          <w:snapToGrid w:val="0"/>
          <w:kern w:val="0"/>
          <w:sz w:val="32"/>
          <w:szCs w:val="32"/>
        </w:rPr>
        <w:t>政局副局长</w:t>
      </w:r>
      <w:proofErr w:type="gramEnd"/>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李</w:t>
      </w:r>
      <w:proofErr w:type="gramStart"/>
      <w:r w:rsidRPr="000D1B41">
        <w:rPr>
          <w:rFonts w:ascii="仿宋_GB2312" w:eastAsia="仿宋_GB2312" w:hAnsi="宋体" w:cs="宋体" w:hint="eastAsia"/>
          <w:snapToGrid w:val="0"/>
          <w:kern w:val="0"/>
          <w:sz w:val="32"/>
          <w:szCs w:val="32"/>
        </w:rPr>
        <w:t>世</w:t>
      </w:r>
      <w:proofErr w:type="gramEnd"/>
      <w:r w:rsidRPr="000D1B41">
        <w:rPr>
          <w:rFonts w:ascii="仿宋_GB2312" w:eastAsia="仿宋_GB2312" w:hAnsi="宋体" w:cs="宋体" w:hint="eastAsia"/>
          <w:snapToGrid w:val="0"/>
          <w:kern w:val="0"/>
          <w:sz w:val="32"/>
          <w:szCs w:val="32"/>
        </w:rPr>
        <w:t>春</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市财政局副局长</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路文学</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w:t>
      </w:r>
      <w:proofErr w:type="gramStart"/>
      <w:r w:rsidRPr="000D1B41">
        <w:rPr>
          <w:rFonts w:ascii="仿宋_GB2312" w:eastAsia="仿宋_GB2312" w:hAnsi="宋体" w:cs="宋体" w:hint="eastAsia"/>
          <w:snapToGrid w:val="0"/>
          <w:kern w:val="0"/>
          <w:sz w:val="32"/>
          <w:szCs w:val="32"/>
        </w:rPr>
        <w:t>人社局</w:t>
      </w:r>
      <w:proofErr w:type="gramEnd"/>
      <w:r w:rsidRPr="000D1B41">
        <w:rPr>
          <w:rFonts w:ascii="仿宋_GB2312" w:eastAsia="仿宋_GB2312" w:hAnsi="宋体" w:cs="宋体" w:hint="eastAsia"/>
          <w:snapToGrid w:val="0"/>
          <w:kern w:val="0"/>
          <w:sz w:val="32"/>
          <w:szCs w:val="32"/>
        </w:rPr>
        <w:t>副局长</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苏顺余</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市自然资源局副局长</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张</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琼</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市生态环境局副局长</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沈</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勇</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市住建局四级调研员</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罗爱霞</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市交通运输局四级调研员</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李明旺</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市水</w:t>
      </w:r>
      <w:proofErr w:type="gramStart"/>
      <w:r w:rsidRPr="000D1B41">
        <w:rPr>
          <w:rFonts w:ascii="仿宋_GB2312" w:eastAsia="仿宋_GB2312" w:hAnsi="宋体" w:cs="宋体" w:hint="eastAsia"/>
          <w:snapToGrid w:val="0"/>
          <w:kern w:val="0"/>
          <w:sz w:val="32"/>
          <w:szCs w:val="32"/>
        </w:rPr>
        <w:t>务</w:t>
      </w:r>
      <w:proofErr w:type="gramEnd"/>
      <w:r w:rsidRPr="000D1B41">
        <w:rPr>
          <w:rFonts w:ascii="仿宋_GB2312" w:eastAsia="仿宋_GB2312" w:hAnsi="宋体" w:cs="宋体" w:hint="eastAsia"/>
          <w:snapToGrid w:val="0"/>
          <w:kern w:val="0"/>
          <w:sz w:val="32"/>
          <w:szCs w:val="32"/>
        </w:rPr>
        <w:t>局副局长</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苏广森</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市农业农村局党组成员</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杨万军</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市文</w:t>
      </w:r>
      <w:proofErr w:type="gramStart"/>
      <w:r w:rsidRPr="000D1B41">
        <w:rPr>
          <w:rFonts w:ascii="仿宋_GB2312" w:eastAsia="仿宋_GB2312" w:hAnsi="宋体" w:cs="宋体" w:hint="eastAsia"/>
          <w:snapToGrid w:val="0"/>
          <w:kern w:val="0"/>
          <w:sz w:val="32"/>
          <w:szCs w:val="32"/>
        </w:rPr>
        <w:t>广旅局副</w:t>
      </w:r>
      <w:proofErr w:type="gramEnd"/>
      <w:r w:rsidRPr="000D1B41">
        <w:rPr>
          <w:rFonts w:ascii="仿宋_GB2312" w:eastAsia="仿宋_GB2312" w:hAnsi="宋体" w:cs="宋体" w:hint="eastAsia"/>
          <w:snapToGrid w:val="0"/>
          <w:kern w:val="0"/>
          <w:sz w:val="32"/>
          <w:szCs w:val="32"/>
        </w:rPr>
        <w:t>局长</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栗宝宏</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市卫生健康委副主任</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乔登华</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市市场监管局副局长</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张武全</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市广播电视台副台长</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田小义</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市体育局二级调研员</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王新明</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市医疗保障局副局长</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吕玲霞</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白银日报社专职社委委员</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lastRenderedPageBreak/>
        <w:t>荆宜林</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市烟草专卖局副经理</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王久明</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市扶贫办副主任</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洪海涛</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市总工会副主席</w:t>
      </w:r>
    </w:p>
    <w:p w:rsidR="00E82656" w:rsidRDefault="00E82656" w:rsidP="000D1B41">
      <w:pPr>
        <w:ind w:firstLineChars="600" w:firstLine="1920"/>
        <w:rPr>
          <w:rFonts w:ascii="仿宋_GB2312" w:eastAsia="仿宋_GB2312" w:hAnsi="宋体" w:cs="宋体" w:hint="eastAsia"/>
          <w:snapToGrid w:val="0"/>
          <w:kern w:val="0"/>
          <w:sz w:val="32"/>
          <w:szCs w:val="32"/>
        </w:rPr>
      </w:pPr>
      <w:proofErr w:type="gramStart"/>
      <w:r w:rsidRPr="000D1B41">
        <w:rPr>
          <w:rFonts w:ascii="仿宋_GB2312" w:eastAsia="仿宋_GB2312" w:hAnsi="宋体" w:cs="宋体" w:hint="eastAsia"/>
          <w:snapToGrid w:val="0"/>
          <w:kern w:val="0"/>
          <w:sz w:val="32"/>
          <w:szCs w:val="32"/>
        </w:rPr>
        <w:t>周育洁</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市妇联主席</w:t>
      </w:r>
    </w:p>
    <w:p w:rsidR="00E82656" w:rsidRDefault="00E82656" w:rsidP="000D1B41">
      <w:pPr>
        <w:ind w:firstLineChars="600" w:firstLine="192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李红艳</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市科协副主席</w:t>
      </w:r>
    </w:p>
    <w:p w:rsidR="00E82656" w:rsidRPr="000D1B41" w:rsidRDefault="00E82656" w:rsidP="00695CA2">
      <w:pPr>
        <w:ind w:firstLineChars="600" w:firstLine="1920"/>
        <w:rPr>
          <w:rFonts w:ascii="仿宋_GB2312" w:eastAsia="仿宋_GB2312"/>
          <w:snapToGrid w:val="0"/>
          <w:kern w:val="0"/>
          <w:sz w:val="32"/>
          <w:szCs w:val="32"/>
        </w:rPr>
      </w:pPr>
      <w:proofErr w:type="gramStart"/>
      <w:r w:rsidRPr="000D1B41">
        <w:rPr>
          <w:rFonts w:ascii="仿宋_GB2312" w:eastAsia="仿宋_GB2312" w:hAnsi="宋体" w:cs="宋体" w:hint="eastAsia"/>
          <w:snapToGrid w:val="0"/>
          <w:kern w:val="0"/>
          <w:sz w:val="32"/>
          <w:szCs w:val="32"/>
        </w:rPr>
        <w:t>沈慧云</w:t>
      </w:r>
      <w:proofErr w:type="gramEnd"/>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市残联副理事长</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市人大代表、市政协委员及相关领域专家若干名（具体人员由推进委员会按程序确定）</w:t>
      </w:r>
    </w:p>
    <w:p w:rsidR="00E82656" w:rsidRDefault="00E82656" w:rsidP="000D1B41">
      <w:pPr>
        <w:ind w:firstLineChars="200" w:firstLine="640"/>
        <w:rPr>
          <w:rFonts w:ascii="仿宋_GB2312" w:eastAsia="仿宋_GB2312" w:hAnsi="宋体" w:cs="宋体" w:hint="eastAsia"/>
          <w:snapToGrid w:val="0"/>
          <w:kern w:val="0"/>
          <w:sz w:val="32"/>
          <w:szCs w:val="32"/>
        </w:rPr>
      </w:pPr>
      <w:r w:rsidRPr="000D1B41">
        <w:rPr>
          <w:rFonts w:ascii="仿宋_GB2312" w:eastAsia="仿宋_GB2312" w:hAnsi="宋体" w:cs="宋体" w:hint="eastAsia"/>
          <w:snapToGrid w:val="0"/>
          <w:kern w:val="0"/>
          <w:sz w:val="32"/>
          <w:szCs w:val="32"/>
        </w:rPr>
        <w:t>秘书长：王继伟</w:t>
      </w:r>
      <w:r w:rsidRPr="000D1B41">
        <w:rPr>
          <w:rFonts w:ascii="仿宋_GB2312" w:eastAsia="仿宋_GB2312" w:hint="eastAsia"/>
          <w:snapToGrid w:val="0"/>
          <w:kern w:val="0"/>
          <w:sz w:val="32"/>
          <w:szCs w:val="32"/>
        </w:rPr>
        <w:t xml:space="preserve">  </w:t>
      </w:r>
      <w:r w:rsidRPr="000D1B41">
        <w:rPr>
          <w:rFonts w:ascii="仿宋_GB2312" w:eastAsia="仿宋_GB2312" w:hAnsi="宋体" w:cs="宋体" w:hint="eastAsia"/>
          <w:snapToGrid w:val="0"/>
          <w:kern w:val="0"/>
          <w:sz w:val="32"/>
          <w:szCs w:val="32"/>
        </w:rPr>
        <w:t>冯双成</w:t>
      </w:r>
    </w:p>
    <w:p w:rsidR="00E82656" w:rsidRPr="000D1B41" w:rsidRDefault="00E82656" w:rsidP="000D1B41">
      <w:pPr>
        <w:ind w:firstLineChars="200" w:firstLine="640"/>
        <w:rPr>
          <w:rFonts w:ascii="黑体" w:eastAsia="黑体" w:hAnsi="宋体" w:cs="宋体" w:hint="eastAsia"/>
          <w:snapToGrid w:val="0"/>
          <w:kern w:val="0"/>
          <w:sz w:val="32"/>
          <w:szCs w:val="32"/>
        </w:rPr>
      </w:pPr>
      <w:r w:rsidRPr="000D1B41">
        <w:rPr>
          <w:rFonts w:ascii="黑体" w:eastAsia="黑体" w:hAnsi="宋体" w:cs="宋体" w:hint="eastAsia"/>
          <w:snapToGrid w:val="0"/>
          <w:kern w:val="0"/>
          <w:sz w:val="32"/>
          <w:szCs w:val="32"/>
        </w:rPr>
        <w:t>三、其他事项</w:t>
      </w:r>
    </w:p>
    <w:p w:rsidR="00E82656" w:rsidRPr="000D1B41" w:rsidRDefault="00E82656" w:rsidP="00695CA2">
      <w:pPr>
        <w:ind w:firstLineChars="200" w:firstLine="640"/>
        <w:rPr>
          <w:rFonts w:ascii="仿宋_GB2312" w:eastAsia="仿宋_GB2312"/>
          <w:snapToGrid w:val="0"/>
          <w:kern w:val="0"/>
          <w:sz w:val="32"/>
          <w:szCs w:val="32"/>
        </w:rPr>
      </w:pPr>
      <w:r w:rsidRPr="000D1B41">
        <w:rPr>
          <w:rFonts w:ascii="仿宋_GB2312" w:eastAsia="仿宋_GB2312" w:hAnsi="宋体" w:cs="宋体" w:hint="eastAsia"/>
          <w:snapToGrid w:val="0"/>
          <w:kern w:val="0"/>
          <w:sz w:val="32"/>
          <w:szCs w:val="32"/>
        </w:rPr>
        <w:t>健康白银行动推进委员会办公室设在市卫生健康委，承担推进委员会的日常工作，做好与推进委员会成员单位和爱国卫生运动有关工作的衔接。办公室主任由卫生健康委主任冯双成同志兼任，办公室成员由推进委员会成员单位相关科室负责同志、专家代表等担任。推进委员会成员因工作情况需要增加或调整的，由推进委员会办公室提出，按程序</w:t>
      </w:r>
      <w:proofErr w:type="gramStart"/>
      <w:r w:rsidRPr="000D1B41">
        <w:rPr>
          <w:rFonts w:ascii="仿宋_GB2312" w:eastAsia="仿宋_GB2312" w:hAnsi="宋体" w:cs="宋体" w:hint="eastAsia"/>
          <w:snapToGrid w:val="0"/>
          <w:kern w:val="0"/>
          <w:sz w:val="32"/>
          <w:szCs w:val="32"/>
        </w:rPr>
        <w:t>报推进</w:t>
      </w:r>
      <w:proofErr w:type="gramEnd"/>
      <w:r w:rsidRPr="000D1B41">
        <w:rPr>
          <w:rFonts w:ascii="仿宋_GB2312" w:eastAsia="仿宋_GB2312" w:hAnsi="宋体" w:cs="宋体" w:hint="eastAsia"/>
          <w:snapToGrid w:val="0"/>
          <w:kern w:val="0"/>
          <w:sz w:val="32"/>
          <w:szCs w:val="32"/>
        </w:rPr>
        <w:t>委员会主任批准。推进委员会成员因职务变动的，由本单位分管该项工作的接任人员自行接替，不再另行发文。推进委员会设立专家咨询委员会，为实施健康白银行动提供专业技术支持。</w:t>
      </w:r>
    </w:p>
    <w:p w:rsidR="00E82656" w:rsidRPr="000D1B41" w:rsidRDefault="00E82656" w:rsidP="00695CA2">
      <w:pPr>
        <w:ind w:firstLine="640"/>
        <w:rPr>
          <w:sz w:val="32"/>
          <w:szCs w:val="32"/>
        </w:rPr>
      </w:pPr>
    </w:p>
    <w:p w:rsidR="00E82656" w:rsidRPr="000D1B41" w:rsidRDefault="00E82656" w:rsidP="00695CA2">
      <w:pPr>
        <w:ind w:firstLine="640"/>
        <w:rPr>
          <w:rFonts w:hint="eastAsia"/>
          <w:sz w:val="32"/>
          <w:szCs w:val="32"/>
        </w:rPr>
      </w:pPr>
    </w:p>
    <w:p w:rsidR="00E82656" w:rsidRPr="000D1B41" w:rsidRDefault="00E82656" w:rsidP="000D1B41">
      <w:pPr>
        <w:spacing w:line="20" w:lineRule="exact"/>
        <w:jc w:val="left"/>
        <w:rPr>
          <w:rFonts w:ascii="仿宋_GB2312" w:eastAsia="仿宋_GB2312" w:hint="eastAsia"/>
          <w:snapToGrid w:val="0"/>
          <w:kern w:val="0"/>
          <w:sz w:val="28"/>
          <w:szCs w:val="28"/>
        </w:rPr>
      </w:pPr>
    </w:p>
    <w:p w:rsidR="00E82656" w:rsidRPr="00E82656" w:rsidRDefault="00E82656" w:rsidP="00E82656">
      <w:pPr>
        <w:rPr>
          <w:rFonts w:hint="eastAsia"/>
          <w:szCs w:val="32"/>
        </w:rPr>
      </w:pPr>
    </w:p>
    <w:sectPr w:rsidR="00E82656" w:rsidRPr="00E82656" w:rsidSect="000D41C2">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96" w:rsidRDefault="00E82656" w:rsidP="000D1B41">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32D96" w:rsidRDefault="00E82656" w:rsidP="000D1B41">
    <w:pPr>
      <w:pStyle w:val="a3"/>
      <w:ind w:right="360" w:firstLineChars="78" w:firstLine="187"/>
      <w:rPr>
        <w:rFonts w:ascii="宋体" w:eastAsia="宋体" w:hAnsi="宋体"/>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96" w:rsidRPr="000D1B41" w:rsidRDefault="00E82656" w:rsidP="000D1B41">
    <w:pPr>
      <w:pStyle w:val="a3"/>
      <w:framePr w:wrap="around" w:vAnchor="text" w:hAnchor="margin" w:xAlign="outside" w:y="1"/>
      <w:rPr>
        <w:rStyle w:val="a5"/>
        <w:rFonts w:ascii="仿宋_GB2312" w:eastAsia="仿宋_GB2312"/>
        <w:sz w:val="28"/>
        <w:szCs w:val="28"/>
      </w:rPr>
    </w:pPr>
    <w:r w:rsidRPr="000D1B41">
      <w:rPr>
        <w:rStyle w:val="a5"/>
        <w:rFonts w:ascii="仿宋_GB2312" w:eastAsia="仿宋_GB2312"/>
        <w:sz w:val="28"/>
        <w:szCs w:val="28"/>
      </w:rPr>
      <w:fldChar w:fldCharType="begin"/>
    </w:r>
    <w:r w:rsidRPr="000D1B41">
      <w:rPr>
        <w:rStyle w:val="a5"/>
        <w:rFonts w:ascii="仿宋_GB2312" w:eastAsia="仿宋_GB2312"/>
        <w:sz w:val="28"/>
        <w:szCs w:val="28"/>
      </w:rPr>
      <w:instrText xml:space="preserve">PAGE  </w:instrText>
    </w:r>
    <w:r w:rsidRPr="000D1B41">
      <w:rPr>
        <w:rStyle w:val="a5"/>
        <w:rFonts w:ascii="仿宋_GB2312" w:eastAsia="仿宋_GB2312"/>
        <w:sz w:val="28"/>
        <w:szCs w:val="28"/>
      </w:rPr>
      <w:fldChar w:fldCharType="separate"/>
    </w:r>
    <w:r>
      <w:rPr>
        <w:rStyle w:val="a5"/>
        <w:rFonts w:ascii="仿宋_GB2312" w:eastAsia="仿宋_GB2312"/>
        <w:noProof/>
        <w:sz w:val="28"/>
        <w:szCs w:val="28"/>
      </w:rPr>
      <w:t>11</w:t>
    </w:r>
    <w:r w:rsidRPr="000D1B41">
      <w:rPr>
        <w:rStyle w:val="a5"/>
        <w:rFonts w:ascii="仿宋_GB2312" w:eastAsia="仿宋_GB2312"/>
        <w:sz w:val="28"/>
        <w:szCs w:val="28"/>
      </w:rPr>
      <w:fldChar w:fldCharType="end"/>
    </w:r>
  </w:p>
  <w:p w:rsidR="00A32D96" w:rsidRDefault="00E82656" w:rsidP="000D1B41">
    <w:pPr>
      <w:pStyle w:val="a3"/>
      <w:tabs>
        <w:tab w:val="clear" w:pos="8306"/>
        <w:tab w:val="right" w:pos="8080"/>
      </w:tabs>
      <w:ind w:rightChars="70" w:right="147" w:firstLine="360"/>
      <w:jc w:val="right"/>
      <w:rPr>
        <w:rFonts w:ascii="宋体" w:eastAsia="宋体" w:hAnsi="宋体"/>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A2" w:rsidRDefault="00E82656">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A2" w:rsidRDefault="00E8265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A2" w:rsidRDefault="00E8265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A2" w:rsidRDefault="00E8265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2656"/>
    <w:rsid w:val="000C49DC"/>
    <w:rsid w:val="00BF48F0"/>
    <w:rsid w:val="00E82656"/>
    <w:rsid w:val="00FB2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82656"/>
    <w:pPr>
      <w:tabs>
        <w:tab w:val="center" w:pos="4153"/>
        <w:tab w:val="right" w:pos="8306"/>
      </w:tabs>
      <w:snapToGrid w:val="0"/>
      <w:jc w:val="left"/>
    </w:pPr>
    <w:rPr>
      <w:rFonts w:ascii="Times New Roman" w:eastAsia="方正仿宋简体" w:hAnsi="Times New Roman" w:cs="Times New Roman"/>
      <w:sz w:val="18"/>
      <w:szCs w:val="18"/>
      <w:lang/>
    </w:rPr>
  </w:style>
  <w:style w:type="character" w:customStyle="1" w:styleId="Char">
    <w:name w:val="页脚 Char"/>
    <w:basedOn w:val="a0"/>
    <w:link w:val="a3"/>
    <w:uiPriority w:val="99"/>
    <w:qFormat/>
    <w:rsid w:val="00E82656"/>
    <w:rPr>
      <w:rFonts w:ascii="Times New Roman" w:eastAsia="方正仿宋简体" w:hAnsi="Times New Roman" w:cs="Times New Roman"/>
      <w:sz w:val="18"/>
      <w:szCs w:val="18"/>
      <w:lang/>
    </w:rPr>
  </w:style>
  <w:style w:type="paragraph" w:styleId="a4">
    <w:name w:val="header"/>
    <w:basedOn w:val="a"/>
    <w:link w:val="Char0"/>
    <w:rsid w:val="00E82656"/>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character" w:customStyle="1" w:styleId="Char0">
    <w:name w:val="页眉 Char"/>
    <w:basedOn w:val="a0"/>
    <w:link w:val="a4"/>
    <w:rsid w:val="00E82656"/>
    <w:rPr>
      <w:rFonts w:ascii="等线" w:eastAsia="等线" w:hAnsi="等线" w:cs="Times New Roman"/>
      <w:sz w:val="18"/>
      <w:szCs w:val="18"/>
    </w:rPr>
  </w:style>
  <w:style w:type="character" w:styleId="a5">
    <w:name w:val="page number"/>
    <w:basedOn w:val="a0"/>
    <w:rsid w:val="00E826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619</Words>
  <Characters>3529</Characters>
  <Application>Microsoft Office Word</Application>
  <DocSecurity>0</DocSecurity>
  <Lines>29</Lines>
  <Paragraphs>8</Paragraphs>
  <ScaleCrop>false</ScaleCrop>
  <Company>微软中国</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市信息办公文收发员</dc:creator>
  <cp:lastModifiedBy>市信息办公文收发员</cp:lastModifiedBy>
  <cp:revision>1</cp:revision>
  <dcterms:created xsi:type="dcterms:W3CDTF">2020-09-09T09:25:00Z</dcterms:created>
  <dcterms:modified xsi:type="dcterms:W3CDTF">2020-09-09T09:31:00Z</dcterms:modified>
</cp:coreProperties>
</file>