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F6" w:rsidRDefault="004111F6" w:rsidP="004111F6">
      <w:pPr>
        <w:pStyle w:val="a5"/>
        <w:shd w:val="clear" w:color="auto" w:fill="FFFFFF"/>
        <w:spacing w:before="0" w:beforeAutospacing="0" w:after="0" w:afterAutospacing="0"/>
        <w:jc w:val="center"/>
        <w:rPr>
          <w:color w:val="000000"/>
          <w:sz w:val="29"/>
          <w:szCs w:val="29"/>
        </w:rPr>
      </w:pPr>
      <w:r>
        <w:rPr>
          <w:rFonts w:hint="eastAsia"/>
          <w:color w:val="000000"/>
          <w:sz w:val="29"/>
          <w:szCs w:val="29"/>
        </w:rPr>
        <w:t>住房和城乡建设部办公厅关于实行</w:t>
      </w:r>
      <w:r>
        <w:rPr>
          <w:rFonts w:hint="eastAsia"/>
          <w:color w:val="000000"/>
          <w:sz w:val="29"/>
          <w:szCs w:val="29"/>
        </w:rPr>
        <w:br/>
        <w:t>工程造价咨询甲级资质审批告知承诺制的通知</w:t>
      </w:r>
    </w:p>
    <w:p w:rsidR="004111F6" w:rsidRDefault="004111F6" w:rsidP="004111F6">
      <w:pPr>
        <w:pStyle w:val="a5"/>
        <w:shd w:val="clear" w:color="auto" w:fill="FFFFFF"/>
        <w:spacing w:before="0" w:beforeAutospacing="0" w:after="0" w:afterAutospacing="0"/>
        <w:jc w:val="center"/>
        <w:rPr>
          <w:rFonts w:hint="eastAsia"/>
          <w:color w:val="000000"/>
          <w:sz w:val="29"/>
          <w:szCs w:val="29"/>
        </w:rPr>
      </w:pPr>
      <w:r>
        <w:rPr>
          <w:rFonts w:hint="eastAsia"/>
          <w:color w:val="000000"/>
          <w:sz w:val="29"/>
          <w:szCs w:val="29"/>
        </w:rPr>
        <w:t>建办标〔2020〕18号</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各省、自治区住房和城乡建设厅，直辖市住房和城乡建设（管）委，新疆生产建设兵团住房和城乡建设局，国务院有关部门建设工程造价管理机构，各有关单位：</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为深入落实国务院“放管服”改革要求，优化审批服务，提高审批效率，降低办事成本，服务企业发展，现就实行工程造价咨询甲级资质审批告知承诺制有关事项通知如下：</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一、简化审批流程</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自2020年5月1日起，对工程造价咨询乙级资质晋升甲级资质和工程造价咨询甲级资质延续申请按照下列程序办理审批事项。</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一）申请。申请晋升或者延续工程造价咨询甲级资质企业登录全国工程造价咨询企业管理系统（http://zaojiasys.jianshe99.com/cecaopsys/），按提示填报申请信息，自动生成《工程造价咨询企业甲级资质升级/延续申请书》（见附件），打印并签字、盖章后，送（寄）我部行政审批集中受理办公室。</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（二）受理。我部行政审批集中受理办公室接收相关企业填报的《工程造价咨询企业甲级资质升级/延续申请书》，并出具受理单。</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（三）审批。我部对企业提交的申请材料，提出审批意见。</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lastRenderedPageBreak/>
        <w:t xml:space="preserve">　　（四）公示。我部通过门户网站（www.mohurd.gov.cn）办事大厅专栏公示工程造价咨询乙级资质晋升甲级资质的审批意见，接受社会监督。公示期为10日。</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（五）公告。我部通过门户网站公告符合工程造价咨询甲级资质晋升或甲级资质延续条件的企业名单，并颁发工程造价咨询企业甲级资质证书。</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六）核查。公告发布后12个月内，我部通过随机抽查、委托各省级住房和城乡建设主管部门和国务院有关部门建设工程造价管理机构核查等方式，核查企业承诺内容，重点核查企业业绩和人员是否符合资质标准要求。</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以告知承诺制方式取得工程造价咨询甲级资质的企业，核查完成之前，发生重组、合并、分立等情况涉及资质变更的，应重新申请工程造价咨询甲级资质。</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二、加强事中事后监管</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（一）申请工程造价咨询甲级资质的企业隐瞒有关情况或承诺事项与实际情况不符的，我部不予其工程造价咨询甲级资质许可，且1年内不再受理其工程造价咨询甲级资质申请。不良行为记入企业社会信用档案。</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（二）以欺骗等不正当手段或承诺事项与实际情况不符取得工程造价咨询甲级资质的企业，我部将依法撤销其相应资质，且3年内不再受理其工程造价咨询甲级资质申请。不良行为记入企业社会信用档案。</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lastRenderedPageBreak/>
        <w:t xml:space="preserve">　　各省级住房和城乡建设主管部门和国务院有关部门建设工程造价管理机构要加强组织协调，积极做好政策解读，确保告知承诺制顺利实施。</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附件：工程造价咨询企业甲级资质升级/延续申请书</w:t>
      </w:r>
    </w:p>
    <w:p w:rsidR="004111F6" w:rsidRDefault="004111F6" w:rsidP="004111F6">
      <w:pPr>
        <w:pStyle w:val="a5"/>
        <w:shd w:val="clear" w:color="auto" w:fill="FFFFFF"/>
        <w:spacing w:before="0" w:beforeAutospacing="0" w:after="0" w:afterAutospacing="0"/>
        <w:jc w:val="right"/>
        <w:rPr>
          <w:rFonts w:hint="eastAsia"/>
          <w:color w:val="000000"/>
          <w:sz w:val="29"/>
          <w:szCs w:val="29"/>
        </w:rPr>
      </w:pPr>
      <w:r>
        <w:rPr>
          <w:rFonts w:hint="eastAsia"/>
          <w:color w:val="000000"/>
          <w:sz w:val="29"/>
          <w:szCs w:val="29"/>
        </w:rPr>
        <w:br/>
        <w:t>中华人民共和国住房和城乡建设部办公厅</w:t>
      </w:r>
      <w:r>
        <w:rPr>
          <w:rFonts w:hint="eastAsia"/>
          <w:color w:val="000000"/>
          <w:sz w:val="29"/>
          <w:szCs w:val="29"/>
        </w:rPr>
        <w:br/>
        <w:t>2020年4月21日       </w:t>
      </w:r>
    </w:p>
    <w:p w:rsidR="004111F6" w:rsidRDefault="004111F6" w:rsidP="004111F6">
      <w:pPr>
        <w:pStyle w:val="a5"/>
        <w:shd w:val="clear" w:color="auto" w:fill="FFFFFF"/>
        <w:spacing w:before="0" w:beforeAutospacing="0" w:after="0" w:afterAutospacing="0"/>
        <w:jc w:val="both"/>
        <w:rPr>
          <w:rFonts w:hint="eastAsia"/>
          <w:color w:val="000000"/>
          <w:sz w:val="29"/>
          <w:szCs w:val="29"/>
        </w:rPr>
      </w:pPr>
      <w:r>
        <w:rPr>
          <w:rFonts w:hint="eastAsia"/>
          <w:color w:val="000000"/>
          <w:sz w:val="29"/>
          <w:szCs w:val="29"/>
        </w:rPr>
        <w:t xml:space="preserve">　　（此件主动公开）</w:t>
      </w:r>
    </w:p>
    <w:p w:rsidR="00040BD0" w:rsidRDefault="00040BD0"/>
    <w:sectPr w:rsidR="00040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BD0" w:rsidRDefault="00040BD0" w:rsidP="004111F6">
      <w:r>
        <w:separator/>
      </w:r>
    </w:p>
  </w:endnote>
  <w:endnote w:type="continuationSeparator" w:id="1">
    <w:p w:rsidR="00040BD0" w:rsidRDefault="00040BD0" w:rsidP="00411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BD0" w:rsidRDefault="00040BD0" w:rsidP="004111F6">
      <w:r>
        <w:separator/>
      </w:r>
    </w:p>
  </w:footnote>
  <w:footnote w:type="continuationSeparator" w:id="1">
    <w:p w:rsidR="00040BD0" w:rsidRDefault="00040BD0" w:rsidP="00411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1F6"/>
    <w:rsid w:val="00040BD0"/>
    <w:rsid w:val="00411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11F6"/>
    <w:rPr>
      <w:sz w:val="18"/>
      <w:szCs w:val="18"/>
    </w:rPr>
  </w:style>
  <w:style w:type="paragraph" w:styleId="a4">
    <w:name w:val="footer"/>
    <w:basedOn w:val="a"/>
    <w:link w:val="Char0"/>
    <w:uiPriority w:val="99"/>
    <w:semiHidden/>
    <w:unhideWhenUsed/>
    <w:rsid w:val="004111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11F6"/>
    <w:rPr>
      <w:sz w:val="18"/>
      <w:szCs w:val="18"/>
    </w:rPr>
  </w:style>
  <w:style w:type="paragraph" w:styleId="a5">
    <w:name w:val="Normal (Web)"/>
    <w:basedOn w:val="a"/>
    <w:uiPriority w:val="99"/>
    <w:semiHidden/>
    <w:unhideWhenUsed/>
    <w:rsid w:val="004111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40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市住房和城乡建设局公文收发员</dc:creator>
  <cp:keywords/>
  <dc:description/>
  <cp:lastModifiedBy>市住房和城乡建设局公文收发员</cp:lastModifiedBy>
  <cp:revision>2</cp:revision>
  <dcterms:created xsi:type="dcterms:W3CDTF">2021-02-23T09:30:00Z</dcterms:created>
  <dcterms:modified xsi:type="dcterms:W3CDTF">2021-02-23T09:30:00Z</dcterms:modified>
</cp:coreProperties>
</file>