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景泰县2019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2019年，景泰县委、县政府认真贯彻落实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《中华人民共和国政府信息公开条例》，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按照省、市《2019年政务公开工作要点》等要求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加强组织领导，明确工作责任，细化任务分工，强化监督检查，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进一步健全工作机构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完善政务公开工作制度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畅通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公开渠道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紧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紧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围绕县委、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政府中心工作及公众期盼，加强信息发布、解读和回应工作，持续抓好重点领域的信息公开工作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有效地保障了公民、法人及其他组织的知情权、参与权和监督权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主动公开政府信息的数量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按照《条例》规定，县政府对政府信息进行了梳理并公开，今年政府信息公开平台上主动公开政府信息数2468条。其中政府</w:t>
      </w:r>
      <w:bookmarkStart w:id="0" w:name="_GoBack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网站公开政府信息数1706条，政务微博公开政府</w:t>
      </w:r>
      <w:bookmarkEnd w:id="0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政府信息数15条，政务微信公开政府信息数473条，公开查阅点公开政府信息数159条，其他方式公开政府信息数113条。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主动公开政府信息的类别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我县政府部门信息公开类别主要包括：领导介绍、政府机构、政府规章、政府文件、政府会议、规划报告、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社会民生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、实事项目、人事任免、突发公共事件、政策解读、规范性文件、回应关切、新闻发布、督查检查 、决策公开、重点领域信息公开和其他共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个类别；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部门、单位政府信息公开类别主要包括：机构职能、政策法规、规划计划、行政事业性收费、重大建设项目、突发公共事件、社会民生、财政资金、政策解读、重大决策和重要征求意见及反馈情况、规范性文件清理废止草案意见征集、建议提案办理结果、回应关切、重点领域信息公开和其他共1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个类别。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主动公开政府信息的形式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政府信息主要通过景泰县门户网站、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新闻媒体、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两馆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一中心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查阅场所、微信公众平台及其他便民渠道公开。在景泰县人民政府网站首页显著位置设置了“信息公开”、“政民互动”、“依申请公开”等栏目，搭建政府信息公开平台，发布各类政府信息。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依申请公开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</w:pPr>
      <w:r>
        <w:rPr>
          <w:rFonts w:hint="eastAsia" w:ascii="仿宋_GB2312" w:eastAsia="仿宋_GB2312"/>
          <w:w w:val="99"/>
          <w:kern w:val="2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w w:val="99"/>
          <w:kern w:val="2"/>
          <w:sz w:val="32"/>
          <w:szCs w:val="32"/>
        </w:rPr>
        <w:t>年，我县</w:t>
      </w:r>
      <w:r>
        <w:rPr>
          <w:rFonts w:hint="eastAsia" w:ascii="仿宋_GB2312" w:eastAsia="仿宋_GB2312"/>
          <w:w w:val="99"/>
          <w:kern w:val="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w w:val="99"/>
          <w:kern w:val="2"/>
          <w:sz w:val="32"/>
          <w:szCs w:val="32"/>
          <w:lang w:val="en-US" w:eastAsia="zh-CN"/>
        </w:rPr>
        <w:t>邮寄和网站电子申请收到</w:t>
      </w:r>
      <w:r>
        <w:rPr>
          <w:rFonts w:hint="eastAsia" w:ascii="仿宋_GB2312" w:eastAsia="仿宋_GB2312"/>
          <w:w w:val="99"/>
          <w:kern w:val="2"/>
          <w:sz w:val="32"/>
          <w:szCs w:val="32"/>
          <w:lang w:eastAsia="zh-CN"/>
        </w:rPr>
        <w:t>征地拆迁、环境保护和学术研究类</w:t>
      </w:r>
      <w:r>
        <w:rPr>
          <w:rFonts w:hint="eastAsia" w:ascii="仿宋_GB2312" w:eastAsia="仿宋_GB2312"/>
          <w:w w:val="99"/>
          <w:kern w:val="2"/>
          <w:sz w:val="32"/>
          <w:szCs w:val="32"/>
        </w:rPr>
        <w:t>依申请公开信息</w:t>
      </w:r>
      <w:r>
        <w:rPr>
          <w:rFonts w:hint="eastAsia" w:ascii="仿宋_GB2312" w:eastAsia="仿宋_GB2312"/>
          <w:w w:val="99"/>
          <w:kern w:val="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w w:val="99"/>
          <w:kern w:val="2"/>
          <w:sz w:val="32"/>
          <w:szCs w:val="32"/>
          <w:lang w:val="en-US" w:eastAsia="zh-CN"/>
        </w:rPr>
        <w:t>6条，</w:t>
      </w:r>
      <w:r>
        <w:rPr>
          <w:rFonts w:hint="eastAsia" w:ascii="仿宋_GB2312" w:hAnsi="仿宋_GB2312" w:eastAsia="仿宋_GB2312" w:cs="仿宋_GB2312"/>
          <w:w w:val="99"/>
          <w:kern w:val="2"/>
          <w:sz w:val="32"/>
          <w:szCs w:val="32"/>
          <w:lang w:val="en-US" w:eastAsia="zh-CN"/>
        </w:rPr>
        <w:t>6条均已答复，</w:t>
      </w:r>
      <w:r>
        <w:rPr>
          <w:rFonts w:hint="eastAsia" w:ascii="仿宋_GB2312" w:hAnsi="仿宋_GB2312" w:eastAsia="仿宋_GB2312" w:cs="仿宋_GB2312"/>
          <w:w w:val="99"/>
          <w:kern w:val="2"/>
          <w:sz w:val="32"/>
          <w:szCs w:val="32"/>
          <w:lang w:eastAsia="zh-CN"/>
        </w:rPr>
        <w:t>同时，建立景泰县依申请公开台账，明确各个依申请公开事项的申请内容、申请方式和答复情况等内容。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通过深入研究部署，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制定印发《景泰县2019年政务公开工作要点》、《景泰县人民政府信息公开指南》等文件，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"http://zw.5ykj.com/" \t "https://www.5ykj.com/Article/zjbgnzzj/_blank"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全县各乡镇和部门单位政府信息公开工作，有效地保障了广大人民群众的知情权、参与权和监督权。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细化重点领域信息公开栏目，加大信息公开力度。为进一步规范和深化重点领域信息公开工作，提升信息公开透明度，充分保障群众的参与权、知情权、监督权，我县根据实际，进一步细化了重点领域信息公开栏目，加大了重点领域信息公开力度。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年以来共公开财政收支情况信息、经济运行信息、审计结果信息共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收费、价格、社保信息共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项目审批、进展、建设、备案等信息共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农产品价格信息、涉农补贴信息和土地确权登记信息共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政府债务信息、财政预决算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政府采购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信息共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环境保护信息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推进“河长制”工作实施方案、管理保护目标以及境内河流保护情况类信息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义务教育招生入学政策、招生范围、招生条件、招生结果、入学、休学等各类教育信息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各类医疗卫生类信息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条，发布食品安全信息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房地产信息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条；深化棚户区改造及配套基础设施建设、农村危房改造有关政策措施执行情况信息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条；安全生产类信息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20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始终将政府门户网站建设与维护摆在突出位置。确定专人负责网站的维护管理，加强与市上业务部门和网络技术公司对接，及时准确地对信息公开专栏进行调整完善，现包括政府文件、规则制度、年度信息公开要点及重点领域公开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个子栏目，并及时将全县经济社会发展动态、重大决策部署、特色亮点工作等内容通过网站进行宣传，对政府行政规章及规范性文件、国民经济和社会发展规划、统计数据、各类工作报告、重点工作及为民兴办实事项目等信息进行了全面公开，使政府门户网站信息量进一步扩大，功能日趋完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Style w:val="6"/>
          <w:rFonts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将政府信息公开、电子政务、政务公开落实情况纳入本年度绩效评估考核指标，并自觉接受社会评议和察访核验。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7962" w:type="dxa"/>
        <w:jc w:val="center"/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2484"/>
        <w:gridCol w:w="1500"/>
        <w:gridCol w:w="1008"/>
        <w:gridCol w:w="2970"/>
      </w:tblGrid>
      <w:tr>
        <w:trPr>
          <w:jc w:val="center"/>
        </w:trPr>
        <w:tc>
          <w:tcPr>
            <w:tcW w:w="7962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D3D3D"/>
                <w:kern w:val="0"/>
                <w:sz w:val="20"/>
                <w:szCs w:val="20"/>
              </w:rPr>
              <w:t>制作数量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D3D3D"/>
                <w:kern w:val="0"/>
                <w:sz w:val="20"/>
                <w:szCs w:val="20"/>
              </w:rPr>
              <w:t>公开数量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2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+23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25753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-6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171212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2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321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2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34  </w:t>
            </w:r>
          </w:p>
        </w:tc>
        <w:tc>
          <w:tcPr>
            <w:tcW w:w="3978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2" w:type="dxa"/>
            <w:gridSpan w:val="4"/>
            <w:tcBorders>
              <w:bottom w:val="single" w:color="auto" w:sz="8" w:space="0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3978" w:type="dxa"/>
            <w:gridSpan w:val="2"/>
            <w:tcBorders>
              <w:bottom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50482.5万元</w:t>
            </w:r>
          </w:p>
        </w:tc>
      </w:tr>
    </w:tbl>
    <w:p>
      <w:pPr>
        <w:widowControl/>
        <w:shd w:val="clear" w:color="auto" w:fill="FFFFFF"/>
        <w:spacing w:line="432" w:lineRule="atLeas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432" w:lineRule="atLeast"/>
        <w:ind w:firstLine="643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tbl>
      <w:tblPr>
        <w:tblStyle w:val="4"/>
        <w:tblW w:w="8023" w:type="dxa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416"/>
        <w:gridCol w:w="684"/>
        <w:gridCol w:w="1704"/>
        <w:gridCol w:w="660"/>
        <w:gridCol w:w="612"/>
        <w:gridCol w:w="612"/>
        <w:gridCol w:w="660"/>
        <w:gridCol w:w="792"/>
        <w:gridCol w:w="576"/>
        <w:gridCol w:w="1307"/>
      </w:tblGrid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219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申请人情况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自然人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5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法人或其他组织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商业企业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科研机构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社会公益组织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法律服务机构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三、本年度办理结果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（一）予以公开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（三）不予公开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1.属于国家秘密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2.其他法律行政法规禁止公开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3.危及“三安全一稳定”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4.保护第三方合法权益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5.属于三类内部事务信息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6.属于四类过程性信息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7.属于行政执法案卷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8.属于行政查询事项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（四）无法提供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1.本机关不掌握相关政府信息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2.没有现成信息需要另行制作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3.补正后申请内容仍不明确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1.信访举报投诉类申请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2.重复申请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3.要求提供公开出版物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4.无正当理由大量反复申请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5.要求行政机关确认或重新出具已获取信息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（六）其他处理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（七）总计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四、结转下年度继续办理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3D3D3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D3D3D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3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tbl>
      <w:tblPr>
        <w:tblStyle w:val="4"/>
        <w:tblW w:w="7792" w:type="dxa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0" w:type="dxa"/>
          <w:right w:w="0" w:type="dxa"/>
        </w:tblCellMar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1048"/>
      </w:tblGrid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行政复议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344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行政诉讼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未经复议直接起诉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68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复议后起诉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32" w:lineRule="atLeas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存在问题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工作虽然取得了一定成绩，但也存在一些不足，离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差距，主要表现为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以下几点：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部分单位对政府信息公开工作重要性的认识依然不足，怕公开、不公开等思想倾向依然存在，公开内容不全面、不及时、格式不规范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主动性不强；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个别单位因人事调整、人员变动、工作交接等原因，政务公开工作时常出现断档；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重点领域信息公开的深度和广度不够；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由于政务公开工作的广度、深度及形式灵活多样，上级要求更加精准。建议上级部门定期对政务公开工作人员进行培训，提高业务人员水平和素质。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（二）2020年工作计划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进一步深</w:t>
      </w:r>
      <w:r>
        <w:rPr>
          <w:rFonts w:hint="eastAsia" w:ascii="仿宋_GB2312" w:hAnsi="仿宋_GB2312" w:eastAsia="仿宋_GB2312" w:cs="仿宋_GB2312"/>
          <w:sz w:val="32"/>
          <w:szCs w:val="32"/>
        </w:rPr>
        <w:t>化公开内容。根据上级要求和人民群众的需要，进一步充实政务公开的内容，扩大公开的范围，对群众普遍关心和涉及群众切身利益的实际问题及时公开。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丰富公开形式。在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维护好</w:t>
      </w:r>
      <w:r>
        <w:rPr>
          <w:rFonts w:hint="eastAsia" w:ascii="仿宋_GB2312" w:hAnsi="仿宋_GB2312" w:eastAsia="仿宋_GB2312" w:cs="仿宋_GB2312"/>
          <w:sz w:val="32"/>
          <w:szCs w:val="32"/>
        </w:rPr>
        <w:t>景泰县政府门户网站的基础上，对群众关心的重点热点问题，通过在各部门单位设立的固定公开栏、宣传手册、电视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等多种形式进行公开，方便人民群众查询。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加大重点领域信息公开力度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在细化重点领域信息公开栏目的基础上，严格按照省市政务公开工作指标体系五级指标公开重点领域信息。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加强考核监督。加大对基层政务公开工作的督查考核力度，进一步夯实工作基础，促进政务公开规范化、常态化开展。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抓好培训工作。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建议上级部门定期对政务公开工作人员进行培训，提高业务人员水平和素质。</w:t>
      </w:r>
    </w:p>
    <w:p>
      <w:pPr>
        <w:widowControl/>
        <w:shd w:val="clear" w:color="auto" w:fill="FFFFFF"/>
        <w:spacing w:line="432" w:lineRule="atLeast"/>
        <w:ind w:firstLine="640" w:firstLineChars="200"/>
        <w:rPr>
          <w:rFonts w:hint="eastAsia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59B7"/>
    <w:rsid w:val="0B8A59B7"/>
    <w:rsid w:val="2AD960EB"/>
    <w:rsid w:val="3F472C0A"/>
    <w:rsid w:val="5CE313BA"/>
    <w:rsid w:val="622F313B"/>
    <w:rsid w:val="6D1C2B2B"/>
    <w:rsid w:val="7D1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Theme="minorHAnsi" w:hAnsiTheme="minorHAnsi" w:eastAsiaTheme="minorEastAsia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2020-02-19T03:06:00Z</dcterms:created>
  <dc:creator>路过  错过</dc:creator>
  <cp:lastModifiedBy>路过  错过</cp:lastModifiedBy>
  <cp:lastPrinted>2020-03-05T08:37:00Z</cp:lastPrinted>
  <dcterms:modified xsi:type="dcterms:W3CDTF">2020-08-04T03:24:17Z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